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4B3" w:rsidRDefault="005968CD" w:rsidP="00333FC2">
      <w:pPr>
        <w:spacing w:beforeLines="50" w:afterLines="50" w:line="620" w:lineRule="exact"/>
        <w:rPr>
          <w:rFonts w:ascii="黑体" w:eastAsia="黑体" w:hAnsi="黑体" w:cs="Times New Roman"/>
          <w:sz w:val="32"/>
          <w:szCs w:val="32"/>
        </w:rPr>
      </w:pPr>
      <w:r>
        <w:rPr>
          <w:rFonts w:ascii="黑体" w:eastAsia="黑体" w:hAnsi="黑体" w:cs="黑体" w:hint="eastAsia"/>
          <w:sz w:val="32"/>
          <w:szCs w:val="32"/>
        </w:rPr>
        <w:t>附件</w:t>
      </w:r>
    </w:p>
    <w:p w:rsidR="001934B3" w:rsidRDefault="001934B3">
      <w:pPr>
        <w:spacing w:line="620" w:lineRule="exact"/>
        <w:rPr>
          <w:rFonts w:ascii="黑体" w:eastAsia="黑体" w:hAnsi="黑体" w:cs="Times New Roman"/>
          <w:b/>
          <w:bCs/>
          <w:sz w:val="44"/>
          <w:szCs w:val="44"/>
        </w:rPr>
      </w:pPr>
    </w:p>
    <w:p w:rsidR="001934B3" w:rsidRDefault="005968CD">
      <w:pPr>
        <w:spacing w:line="620" w:lineRule="exact"/>
        <w:jc w:val="center"/>
        <w:rPr>
          <w:rFonts w:ascii="方正小标宋_GBK" w:eastAsia="方正小标宋_GBK" w:hAnsi="方正小标宋_GBK" w:cs="方正小标宋_GBK"/>
        </w:rPr>
      </w:pPr>
      <w:r>
        <w:rPr>
          <w:rFonts w:ascii="方正小标宋_GBK" w:eastAsia="方正小标宋_GBK" w:hAnsi="方正小标宋_GBK" w:cs="方正小标宋_GBK" w:hint="eastAsia"/>
          <w:sz w:val="44"/>
          <w:szCs w:val="44"/>
        </w:rPr>
        <w:t>吉林省住宅小区管理规约</w:t>
      </w:r>
    </w:p>
    <w:p w:rsidR="001934B3" w:rsidRDefault="005968CD">
      <w:pPr>
        <w:spacing w:line="620" w:lineRule="exact"/>
        <w:jc w:val="center"/>
        <w:rPr>
          <w:rFonts w:ascii="楷体_GB2312" w:eastAsia="楷体_GB2312" w:hAnsi="仿宋" w:cs="楷体_GB2312"/>
          <w:sz w:val="44"/>
          <w:szCs w:val="44"/>
        </w:rPr>
      </w:pPr>
      <w:r>
        <w:rPr>
          <w:rFonts w:ascii="楷体_GB2312" w:eastAsia="楷体_GB2312" w:hAnsi="仿宋" w:cs="楷体_GB2312" w:hint="eastAsia"/>
          <w:sz w:val="44"/>
          <w:szCs w:val="44"/>
        </w:rPr>
        <w:t>（示范文本）</w:t>
      </w:r>
    </w:p>
    <w:p w:rsidR="001934B3" w:rsidRDefault="001934B3">
      <w:pPr>
        <w:spacing w:line="620" w:lineRule="exact"/>
        <w:rPr>
          <w:rFonts w:ascii="黑体" w:eastAsia="黑体" w:hAnsi="黑体" w:cs="Times New Roman"/>
          <w:b/>
          <w:bCs/>
          <w:sz w:val="44"/>
          <w:szCs w:val="44"/>
        </w:rPr>
      </w:pPr>
    </w:p>
    <w:p w:rsidR="001934B3" w:rsidRDefault="005968CD">
      <w:pPr>
        <w:spacing w:line="62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使用说明</w:t>
      </w:r>
    </w:p>
    <w:p w:rsidR="001934B3" w:rsidRDefault="001934B3">
      <w:pPr>
        <w:spacing w:line="620" w:lineRule="exact"/>
        <w:rPr>
          <w:rFonts w:ascii="黑体" w:eastAsia="黑体" w:hAnsi="黑体" w:cs="Times New Roman"/>
          <w:b/>
          <w:bCs/>
          <w:sz w:val="44"/>
          <w:szCs w:val="44"/>
        </w:rPr>
      </w:pPr>
    </w:p>
    <w:p w:rsidR="001934B3" w:rsidRDefault="005968CD">
      <w:pPr>
        <w:numPr>
          <w:ilvl w:val="0"/>
          <w:numId w:val="1"/>
        </w:num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本管理规约文本为示范文本，由吉林省住房和城乡建设厅制订。</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二、实际使用时可以根据实际情况共同决定对示范文本的内容进行选择、修改、增补或者删减，并应当删除“示范文本”字样。</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三、管理规约内容以在街道办事处、乡镇人民政府备案的文本为准。</w:t>
      </w:r>
    </w:p>
    <w:p w:rsidR="001934B3" w:rsidRDefault="001934B3" w:rsidP="00333FC2">
      <w:pPr>
        <w:spacing w:beforeLines="50" w:afterLines="50" w:line="620" w:lineRule="exact"/>
        <w:ind w:firstLineChars="200" w:firstLine="640"/>
        <w:jc w:val="center"/>
        <w:rPr>
          <w:rFonts w:ascii="仿宋_GB2312" w:eastAsia="仿宋_GB2312" w:hAnsi="仿宋_GB2312" w:cs="Times New Roman"/>
          <w:sz w:val="32"/>
          <w:szCs w:val="32"/>
        </w:rPr>
      </w:pPr>
    </w:p>
    <w:p w:rsidR="001934B3" w:rsidRDefault="001934B3" w:rsidP="00333FC2">
      <w:pPr>
        <w:pStyle w:val="2"/>
        <w:spacing w:beforeLines="50" w:afterLines="50" w:line="620" w:lineRule="exact"/>
        <w:ind w:firstLineChars="200" w:firstLine="640"/>
        <w:rPr>
          <w:rFonts w:ascii="仿宋_GB2312" w:eastAsia="仿宋_GB2312" w:hAnsi="仿宋_GB2312" w:cs="Times New Roman"/>
        </w:rPr>
      </w:pPr>
    </w:p>
    <w:p w:rsidR="001934B3" w:rsidRDefault="001934B3" w:rsidP="00333FC2">
      <w:pPr>
        <w:pStyle w:val="2"/>
        <w:spacing w:beforeLines="50" w:afterLines="50" w:line="620" w:lineRule="exact"/>
        <w:ind w:firstLineChars="200" w:firstLine="640"/>
        <w:rPr>
          <w:rFonts w:ascii="仿宋_GB2312" w:eastAsia="仿宋_GB2312" w:hAnsi="仿宋_GB2312" w:cs="Times New Roman"/>
        </w:rPr>
      </w:pPr>
    </w:p>
    <w:p w:rsidR="001934B3" w:rsidRDefault="005968CD" w:rsidP="00333FC2">
      <w:pPr>
        <w:pStyle w:val="2"/>
        <w:spacing w:beforeLines="50" w:afterLines="50" w:line="620" w:lineRule="exact"/>
        <w:ind w:firstLine="0"/>
        <w:jc w:val="center"/>
        <w:rPr>
          <w:rFonts w:ascii="黑体" w:eastAsia="黑体" w:hAnsi="黑体" w:cs="黑体"/>
        </w:rPr>
      </w:pPr>
      <w:r>
        <w:rPr>
          <w:rFonts w:ascii="仿宋_GB2312" w:eastAsia="仿宋_GB2312" w:hAnsi="仿宋_GB2312" w:cs="Times New Roman"/>
        </w:rPr>
        <w:br w:type="page"/>
      </w:r>
      <w:r>
        <w:rPr>
          <w:rFonts w:ascii="黑体" w:eastAsia="黑体" w:hAnsi="黑体" w:cs="黑体" w:hint="eastAsia"/>
        </w:rPr>
        <w:lastRenderedPageBreak/>
        <w:t>第一章</w:t>
      </w:r>
      <w:r>
        <w:rPr>
          <w:rFonts w:ascii="黑体" w:eastAsia="黑体" w:hAnsi="黑体" w:cs="黑体" w:hint="eastAsia"/>
        </w:rPr>
        <w:t xml:space="preserve">  </w:t>
      </w:r>
      <w:r>
        <w:rPr>
          <w:rFonts w:ascii="黑体" w:eastAsia="黑体" w:hAnsi="黑体" w:cs="黑体" w:hint="eastAsia"/>
        </w:rPr>
        <w:t>总</w:t>
      </w:r>
      <w:r>
        <w:rPr>
          <w:rFonts w:ascii="黑体" w:eastAsia="黑体" w:hAnsi="黑体" w:cs="黑体" w:hint="eastAsia"/>
        </w:rPr>
        <w:t xml:space="preserve">  </w:t>
      </w:r>
      <w:r>
        <w:rPr>
          <w:rFonts w:ascii="黑体" w:eastAsia="黑体" w:hAnsi="黑体" w:cs="黑体" w:hint="eastAsia"/>
        </w:rPr>
        <w:t>则</w:t>
      </w:r>
    </w:p>
    <w:p w:rsidR="001934B3" w:rsidRDefault="001934B3">
      <w:pPr>
        <w:spacing w:line="620" w:lineRule="exact"/>
        <w:ind w:firstLineChars="200" w:firstLine="640"/>
        <w:rPr>
          <w:rFonts w:ascii="仿宋_GB2312" w:eastAsia="仿宋_GB2312" w:hAnsi="仿宋_GB2312" w:cs="仿宋_GB2312"/>
          <w:sz w:val="32"/>
          <w:szCs w:val="32"/>
        </w:rPr>
      </w:pPr>
    </w:p>
    <w:p w:rsidR="001934B3" w:rsidRDefault="005968CD">
      <w:pPr>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第一条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为了维护业主的合法权益，根据有关法律、法规的规定，结合吉林省市区</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县街道</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乡镇物业管理区域（以下简称“本物业管理区域”）实际情况，制定本规约。</w:t>
      </w:r>
    </w:p>
    <w:p w:rsidR="001934B3" w:rsidRDefault="005968CD">
      <w:pPr>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第二条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本规约由业主大会会议表决通过，对本物业管理区域内全体业主、物业使用人均具有约束力，全体业主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物业使用人须自觉遵守。</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物业的所有权发生变更时，</w:t>
      </w:r>
      <w:bookmarkStart w:id="0" w:name="_Hlk23866467"/>
      <w:r>
        <w:rPr>
          <w:rFonts w:ascii="仿宋_GB2312" w:eastAsia="仿宋_GB2312" w:hAnsi="仿宋_GB2312" w:cs="仿宋_GB2312" w:hint="eastAsia"/>
          <w:sz w:val="32"/>
          <w:szCs w:val="32"/>
        </w:rPr>
        <w:t>本规约对原业主的效力及于新的业主。</w:t>
      </w:r>
      <w:bookmarkEnd w:id="0"/>
      <w:r>
        <w:rPr>
          <w:rFonts w:ascii="仿宋_GB2312" w:eastAsia="仿宋_GB2312" w:hAnsi="仿宋_GB2312" w:cs="仿宋_GB2312" w:hint="eastAsia"/>
          <w:sz w:val="32"/>
          <w:szCs w:val="32"/>
        </w:rPr>
        <w:t>业主转让或者出租物业时，应书面告知物业服务人。</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物业服务人应遵循本规约的内容，且依法依规开展物业管理服务活动。</w:t>
      </w:r>
    </w:p>
    <w:p w:rsidR="001934B3" w:rsidRDefault="005968CD">
      <w:pPr>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第三条</w:t>
      </w:r>
      <w:bookmarkStart w:id="1" w:name="_Hlk15554629"/>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业主在物业管理活动中依法享有下列权利：</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（一）按照物业服务合同约定，接受物业服务人提供的服务；</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（二）提议成立业主大会，提议召开业主大会会议，并就物业管理的相关事项提出建议；</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（三）提出制定和修改业主大会议事规则、管理规约的建议；</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（四）参加业主大会会议，行使投票权；</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（五）选举业主委员会成员，并享有被选举权；</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（六）监督首次业主大会会议筹备组、业主委员会的工作；</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（七）监督物业服务人履行物业服务合同；</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lastRenderedPageBreak/>
        <w:t>（八）对物业共用部位、共用设施设备和相关场地使用情况享有知情权和监督权；</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（九）监督专项维修资金的管理和使用；</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（十）法律、法规规定的其他权利。</w:t>
      </w:r>
    </w:p>
    <w:p w:rsidR="001934B3" w:rsidRDefault="005968CD">
      <w:pPr>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第四条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业主在物业管理活动中应当依法履行下列义务：</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（一）遵守业主大会议事规则、管理规约；</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（二）遵守物业管理区域内物业共用部位和共</w:t>
      </w:r>
      <w:r>
        <w:rPr>
          <w:rFonts w:ascii="仿宋_GB2312" w:eastAsia="仿宋_GB2312" w:hAnsi="仿宋_GB2312" w:cs="仿宋_GB2312" w:hint="eastAsia"/>
          <w:sz w:val="32"/>
          <w:szCs w:val="32"/>
        </w:rPr>
        <w:t>用设施设备的使用、公共秩序和环境卫生的管理、维护等方面的规章制度；</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（三）配合物业服务人对物业共有部位和共用设施设备进行维修养护</w:t>
      </w:r>
      <w:r>
        <w:rPr>
          <w:rFonts w:ascii="仿宋_GB2312" w:eastAsia="仿宋_GB2312" w:hAnsi="仿宋_GB2312" w:cs="仿宋_GB2312" w:hint="eastAsia"/>
          <w:sz w:val="32"/>
          <w:szCs w:val="32"/>
        </w:rPr>
        <w:t>；</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（四）执行业主大会的决定和业主大会授权业主委员会做出的决定；</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（五）按照规定交存专项维修资金；</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（六）按照约定向物业服务人支付物业服务费。物业服务人已按照约定和有关规定提供服务的，业主不得以未接受或者无需接受相关物业服务为由拒绝支付物业服务费；</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（七）按照规定分类投放生活垃圾；</w:t>
      </w:r>
    </w:p>
    <w:p w:rsidR="001934B3" w:rsidRDefault="005968CD">
      <w:pPr>
        <w:spacing w:line="620" w:lineRule="exact"/>
        <w:ind w:firstLineChars="200" w:firstLine="640"/>
        <w:rPr>
          <w:rFonts w:ascii="仿宋_GB2312" w:eastAsia="仿宋_GB2312" w:hAnsi="仿宋_GB2312" w:cs="Times New Roman"/>
        </w:rPr>
      </w:pPr>
      <w:r>
        <w:rPr>
          <w:rFonts w:ascii="仿宋_GB2312" w:eastAsia="仿宋_GB2312" w:hAnsi="仿宋_GB2312" w:cs="仿宋_GB2312" w:hint="eastAsia"/>
          <w:sz w:val="32"/>
          <w:szCs w:val="32"/>
        </w:rPr>
        <w:t>（八）法律、法规规定的其他义务。</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业主对建筑物专有部分以外的共有部分，享有权利，承担义务；不得以放弃</w:t>
      </w:r>
      <w:r>
        <w:rPr>
          <w:rFonts w:ascii="仿宋_GB2312" w:eastAsia="仿宋_GB2312" w:hAnsi="仿宋_GB2312" w:cs="仿宋_GB2312" w:hint="eastAsia"/>
          <w:sz w:val="32"/>
          <w:szCs w:val="32"/>
        </w:rPr>
        <w:t>权利为由不履行义务。</w:t>
      </w:r>
    </w:p>
    <w:p w:rsidR="001934B3" w:rsidRDefault="005968CD">
      <w:pPr>
        <w:spacing w:line="620" w:lineRule="exact"/>
        <w:ind w:firstLineChars="200" w:firstLine="640"/>
        <w:rPr>
          <w:rFonts w:ascii="仿宋_GB2312" w:eastAsia="仿宋_GB2312" w:hAnsi="仿宋_GB2312" w:cs="Times New Roman"/>
        </w:rPr>
      </w:pPr>
      <w:r>
        <w:rPr>
          <w:rFonts w:ascii="仿宋_GB2312" w:eastAsia="仿宋_GB2312" w:hAnsi="仿宋_GB2312" w:cs="仿宋_GB2312" w:hint="eastAsia"/>
          <w:sz w:val="32"/>
          <w:szCs w:val="32"/>
        </w:rPr>
        <w:t>业主转让物业，应当结清物业服务费、专项维修资金等费用。</w:t>
      </w:r>
    </w:p>
    <w:p w:rsidR="001934B3" w:rsidRDefault="005968CD">
      <w:pPr>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第五条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业主、物业使用人应遵守法律法规的规定和本规约</w:t>
      </w:r>
      <w:r>
        <w:rPr>
          <w:rFonts w:ascii="仿宋_GB2312" w:eastAsia="仿宋_GB2312" w:hAnsi="仿宋_GB2312" w:cs="仿宋_GB2312" w:hint="eastAsia"/>
          <w:sz w:val="32"/>
          <w:szCs w:val="32"/>
        </w:rPr>
        <w:lastRenderedPageBreak/>
        <w:t>的约定，按照有利于物业使用、安全、整洁以及公平、合理、不损害公共利益和他人利益的原则，在供电、供水、供气、供</w:t>
      </w:r>
      <w:r>
        <w:rPr>
          <w:rFonts w:ascii="仿宋_GB2312" w:eastAsia="仿宋_GB2312" w:hAnsi="仿宋_GB2312" w:cs="仿宋_GB2312" w:hint="eastAsia"/>
          <w:sz w:val="32"/>
          <w:szCs w:val="32"/>
        </w:rPr>
        <w:t>热、</w:t>
      </w:r>
      <w:r>
        <w:rPr>
          <w:rFonts w:ascii="仿宋_GB2312" w:eastAsia="仿宋_GB2312" w:hAnsi="仿宋_GB2312" w:cs="仿宋_GB2312" w:hint="eastAsia"/>
          <w:sz w:val="32"/>
          <w:szCs w:val="32"/>
        </w:rPr>
        <w:t>排水、通行、通风、采光、维修、装饰装修、房屋外观等方面妥善处理与相邻业主的关系，并承担消防、卫生等方面的安全防范责任。</w:t>
      </w:r>
    </w:p>
    <w:p w:rsidR="001934B3" w:rsidRDefault="001934B3">
      <w:pPr>
        <w:pStyle w:val="2"/>
        <w:spacing w:line="620" w:lineRule="exact"/>
        <w:rPr>
          <w:rFonts w:ascii="仿宋_GB2312" w:eastAsia="仿宋_GB2312" w:hAnsi="仿宋_GB2312" w:cs="Times New Roman"/>
        </w:rPr>
      </w:pPr>
    </w:p>
    <w:bookmarkEnd w:id="1"/>
    <w:p w:rsidR="001934B3" w:rsidRDefault="005968CD">
      <w:pPr>
        <w:spacing w:line="620" w:lineRule="exact"/>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物业管理区域及设施</w:t>
      </w:r>
    </w:p>
    <w:p w:rsidR="001934B3" w:rsidRDefault="001934B3">
      <w:pPr>
        <w:pStyle w:val="2"/>
        <w:rPr>
          <w:rFonts w:cs="Times New Roman"/>
        </w:rPr>
      </w:pPr>
    </w:p>
    <w:p w:rsidR="001934B3" w:rsidRDefault="005968CD">
      <w:pPr>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w:t>
      </w:r>
      <w:bookmarkStart w:id="2" w:name="_Hlk23866898"/>
      <w:r>
        <w:rPr>
          <w:rFonts w:ascii="黑体" w:eastAsia="黑体" w:hAnsi="黑体" w:cs="黑体" w:hint="eastAsia"/>
          <w:sz w:val="32"/>
          <w:szCs w:val="32"/>
        </w:rPr>
        <w:t>六条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本物业管理区域的基本情况</w:t>
      </w:r>
    </w:p>
    <w:p w:rsidR="001934B3" w:rsidRDefault="005968CD">
      <w:pPr>
        <w:pStyle w:val="a5"/>
        <w:overflowPunct w:val="0"/>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（一）名称</w:t>
      </w:r>
      <w:bookmarkStart w:id="3" w:name="_Hlk15477388"/>
      <w:r>
        <w:rPr>
          <w:rFonts w:ascii="仿宋_GB2312" w:eastAsia="仿宋_GB2312" w:hAnsi="仿宋_GB2312" w:cs="仿宋_GB2312" w:hint="eastAsia"/>
          <w:sz w:val="32"/>
          <w:szCs w:val="32"/>
        </w:rPr>
        <w:t>：</w:t>
      </w:r>
      <w:bookmarkEnd w:id="3"/>
      <w:r>
        <w:rPr>
          <w:rFonts w:ascii="仿宋_GB2312" w:eastAsia="仿宋_GB2312" w:hAnsi="仿宋_GB2312" w:cs="Times New Roman" w:hint="eastAsia"/>
          <w:sz w:val="32"/>
          <w:szCs w:val="32"/>
          <w:u w:val="single"/>
          <w:lang w:val="en-US"/>
        </w:rPr>
        <w:t xml:space="preserve">                                        </w:t>
      </w:r>
      <w:r>
        <w:rPr>
          <w:rFonts w:ascii="仿宋_GB2312" w:eastAsia="仿宋_GB2312" w:hAnsi="仿宋_GB2312" w:cs="仿宋_GB2312" w:hint="eastAsia"/>
          <w:sz w:val="32"/>
          <w:szCs w:val="32"/>
        </w:rPr>
        <w:t>；</w:t>
      </w:r>
    </w:p>
    <w:p w:rsidR="001934B3" w:rsidRDefault="005968CD">
      <w:pPr>
        <w:pStyle w:val="a5"/>
        <w:overflowPunct w:val="0"/>
        <w:autoSpaceDE w:val="0"/>
        <w:autoSpaceDN w:val="0"/>
        <w:adjustRightInd w:val="0"/>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（二）坐落位置：</w:t>
      </w:r>
      <w:bookmarkStart w:id="4" w:name="_Hlk15477411"/>
      <w:r>
        <w:rPr>
          <w:rFonts w:ascii="仿宋_GB2312" w:eastAsia="仿宋_GB2312" w:hAnsi="仿宋_GB2312" w:cs="Times New Roman" w:hint="eastAsia"/>
          <w:kern w:val="0"/>
          <w:sz w:val="32"/>
          <w:szCs w:val="32"/>
          <w:u w:val="single"/>
          <w:lang w:val="en-US"/>
        </w:rPr>
        <w:t xml:space="preserve">                                    </w:t>
      </w:r>
      <w:r>
        <w:rPr>
          <w:rFonts w:ascii="仿宋_GB2312" w:eastAsia="仿宋_GB2312" w:hAnsi="仿宋_GB2312" w:cs="仿宋_GB2312" w:hint="eastAsia"/>
          <w:sz w:val="32"/>
          <w:szCs w:val="32"/>
        </w:rPr>
        <w:t>；</w:t>
      </w:r>
      <w:bookmarkEnd w:id="4"/>
    </w:p>
    <w:p w:rsidR="001934B3" w:rsidRDefault="005968CD">
      <w:pPr>
        <w:pStyle w:val="a5"/>
        <w:overflowPunct w:val="0"/>
        <w:autoSpaceDE w:val="0"/>
        <w:autoSpaceDN w:val="0"/>
        <w:adjustRightInd w:val="0"/>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（三）物业总建筑面积</w:t>
      </w:r>
      <w:r>
        <w:rPr>
          <w:rFonts w:ascii="仿宋_GB2312" w:eastAsia="仿宋_GB2312" w:hAnsi="仿宋_GB2312" w:cs="仿宋_GB2312" w:hint="eastAsia"/>
          <w:sz w:val="32"/>
          <w:szCs w:val="32"/>
        </w:rPr>
        <w:t>：</w:t>
      </w:r>
      <w:r>
        <w:rPr>
          <w:rFonts w:ascii="仿宋_GB2312" w:eastAsia="仿宋_GB2312" w:hAnsi="仿宋_GB2312" w:cs="Times New Roman" w:hint="eastAsia"/>
          <w:kern w:val="0"/>
          <w:sz w:val="32"/>
          <w:szCs w:val="32"/>
          <w:u w:val="single"/>
          <w:lang w:val="en-US"/>
        </w:rPr>
        <w:t xml:space="preserve">                             </w:t>
      </w:r>
      <w:r>
        <w:rPr>
          <w:rFonts w:ascii="仿宋_GB2312" w:eastAsia="仿宋_GB2312" w:hAnsi="仿宋_GB2312" w:cs="仿宋_GB2312" w:hint="eastAsia"/>
          <w:sz w:val="32"/>
          <w:szCs w:val="32"/>
        </w:rPr>
        <w:t>；</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（四）物业类型</w:t>
      </w:r>
      <w:r>
        <w:rPr>
          <w:rFonts w:ascii="仿宋_GB2312" w:eastAsia="仿宋_GB2312" w:hAnsi="仿宋_GB2312" w:cs="仿宋_GB2312" w:hint="eastAsia"/>
          <w:sz w:val="32"/>
          <w:szCs w:val="32"/>
        </w:rPr>
        <w:t>:</w:t>
      </w:r>
      <w:r>
        <w:rPr>
          <w:rFonts w:ascii="仿宋_GB2312" w:eastAsia="仿宋_GB2312" w:hAnsi="仿宋_GB2312" w:cs="Times New Roman" w:hint="eastAsia"/>
          <w:sz w:val="32"/>
          <w:szCs w:val="32"/>
          <w:u w:val="single"/>
        </w:rPr>
        <w:t xml:space="preserve">                                    </w:t>
      </w:r>
      <w:r>
        <w:rPr>
          <w:rFonts w:ascii="仿宋_GB2312" w:eastAsia="仿宋_GB2312" w:hAnsi="仿宋_GB2312" w:cs="仿宋_GB2312" w:hint="eastAsia"/>
          <w:sz w:val="32"/>
          <w:szCs w:val="32"/>
        </w:rPr>
        <w:t>；</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（五）土地宗地号</w:t>
      </w:r>
      <w:r>
        <w:rPr>
          <w:rFonts w:ascii="仿宋_GB2312" w:eastAsia="仿宋_GB2312" w:hAnsi="仿宋_GB2312" w:cs="仿宋_GB2312" w:hint="eastAsia"/>
          <w:sz w:val="32"/>
          <w:szCs w:val="32"/>
        </w:rPr>
        <w:t>:</w:t>
      </w:r>
      <w:r>
        <w:rPr>
          <w:rFonts w:ascii="仿宋_GB2312" w:eastAsia="仿宋_GB2312" w:hAnsi="仿宋_GB2312" w:cs="Times New Roman" w:hint="eastAsia"/>
          <w:sz w:val="32"/>
          <w:szCs w:val="32"/>
          <w:u w:val="single"/>
        </w:rPr>
        <w:t xml:space="preserve">                                  </w:t>
      </w:r>
      <w:r>
        <w:rPr>
          <w:rFonts w:ascii="仿宋_GB2312" w:eastAsia="仿宋_GB2312" w:hAnsi="仿宋_GB2312" w:cs="仿宋_GB2312" w:hint="eastAsia"/>
          <w:sz w:val="32"/>
          <w:szCs w:val="32"/>
        </w:rPr>
        <w:t>；</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物业管理</w:t>
      </w:r>
      <w:r>
        <w:rPr>
          <w:rFonts w:ascii="仿宋_GB2312" w:eastAsia="仿宋_GB2312" w:hAnsi="仿宋_GB2312" w:cs="仿宋_GB2312" w:hint="eastAsia"/>
          <w:sz w:val="32"/>
          <w:szCs w:val="32"/>
        </w:rPr>
        <w:t>区域四至：</w:t>
      </w:r>
    </w:p>
    <w:p w:rsidR="001934B3" w:rsidRDefault="005968CD">
      <w:pPr>
        <w:pStyle w:val="a5"/>
        <w:overflowPunct w:val="0"/>
        <w:spacing w:line="620" w:lineRule="exact"/>
        <w:ind w:firstLineChars="200" w:firstLine="640"/>
        <w:rPr>
          <w:rFonts w:ascii="仿宋_GB2312" w:eastAsia="仿宋_GB2312" w:hAnsi="仿宋_GB2312" w:cs="Times New Roman"/>
          <w:sz w:val="32"/>
          <w:szCs w:val="32"/>
          <w:u w:val="single"/>
        </w:rPr>
      </w:pPr>
      <w:r>
        <w:rPr>
          <w:rFonts w:ascii="仿宋_GB2312" w:eastAsia="仿宋_GB2312" w:hAnsi="仿宋_GB2312" w:cs="仿宋_GB2312" w:hint="eastAsia"/>
          <w:sz w:val="32"/>
          <w:szCs w:val="32"/>
        </w:rPr>
        <w:t>东至</w:t>
      </w:r>
      <w:r>
        <w:rPr>
          <w:rFonts w:ascii="仿宋_GB2312" w:eastAsia="仿宋_GB2312" w:hAnsi="仿宋_GB2312" w:cs="仿宋_GB2312" w:hint="eastAsia"/>
          <w:sz w:val="32"/>
          <w:szCs w:val="32"/>
        </w:rPr>
        <w:t>：</w:t>
      </w:r>
      <w:r>
        <w:rPr>
          <w:rFonts w:ascii="仿宋_GB2312" w:eastAsia="仿宋_GB2312" w:hAnsi="仿宋_GB2312" w:cs="Times New Roman" w:hint="eastAsia"/>
          <w:sz w:val="32"/>
          <w:szCs w:val="32"/>
          <w:u w:val="single"/>
          <w:lang w:val="en-US"/>
        </w:rPr>
        <w:t xml:space="preserve">                                             </w:t>
      </w:r>
      <w:r>
        <w:rPr>
          <w:rFonts w:ascii="仿宋_GB2312" w:eastAsia="仿宋_GB2312" w:hAnsi="仿宋_GB2312" w:cs="仿宋_GB2312" w:hint="eastAsia"/>
          <w:sz w:val="32"/>
          <w:szCs w:val="32"/>
        </w:rPr>
        <w:t>；</w:t>
      </w:r>
    </w:p>
    <w:p w:rsidR="001934B3" w:rsidRDefault="005968CD">
      <w:pPr>
        <w:pStyle w:val="a5"/>
        <w:overflowPunct w:val="0"/>
        <w:spacing w:line="620" w:lineRule="exact"/>
        <w:ind w:firstLineChars="200" w:firstLine="640"/>
        <w:rPr>
          <w:rFonts w:ascii="仿宋_GB2312" w:eastAsia="仿宋_GB2312" w:hAnsi="仿宋_GB2312" w:cs="Times New Roman"/>
          <w:sz w:val="32"/>
          <w:szCs w:val="32"/>
          <w:u w:val="single"/>
        </w:rPr>
      </w:pPr>
      <w:r>
        <w:rPr>
          <w:rFonts w:ascii="仿宋_GB2312" w:eastAsia="仿宋_GB2312" w:hAnsi="仿宋_GB2312" w:cs="仿宋_GB2312" w:hint="eastAsia"/>
          <w:sz w:val="32"/>
          <w:szCs w:val="32"/>
        </w:rPr>
        <w:t>南至</w:t>
      </w:r>
      <w:r>
        <w:rPr>
          <w:rFonts w:ascii="仿宋_GB2312" w:eastAsia="仿宋_GB2312" w:hAnsi="仿宋_GB2312" w:cs="仿宋_GB2312" w:hint="eastAsia"/>
          <w:sz w:val="32"/>
          <w:szCs w:val="32"/>
        </w:rPr>
        <w:t>：</w:t>
      </w:r>
      <w:r>
        <w:rPr>
          <w:rFonts w:ascii="仿宋_GB2312" w:eastAsia="仿宋_GB2312" w:hAnsi="仿宋_GB2312" w:cs="Times New Roman" w:hint="eastAsia"/>
          <w:sz w:val="32"/>
          <w:szCs w:val="32"/>
          <w:u w:val="single"/>
          <w:lang w:val="en-US"/>
        </w:rPr>
        <w:t xml:space="preserve">                                             </w:t>
      </w:r>
      <w:r>
        <w:rPr>
          <w:rFonts w:ascii="仿宋_GB2312" w:eastAsia="仿宋_GB2312" w:hAnsi="仿宋_GB2312" w:cs="仿宋_GB2312" w:hint="eastAsia"/>
          <w:sz w:val="32"/>
          <w:szCs w:val="32"/>
        </w:rPr>
        <w:t>；</w:t>
      </w:r>
    </w:p>
    <w:p w:rsidR="001934B3" w:rsidRDefault="005968CD">
      <w:pPr>
        <w:pStyle w:val="a5"/>
        <w:overflowPunct w:val="0"/>
        <w:spacing w:line="620" w:lineRule="exact"/>
        <w:ind w:firstLineChars="200" w:firstLine="640"/>
        <w:rPr>
          <w:rFonts w:ascii="仿宋_GB2312" w:eastAsia="仿宋_GB2312" w:hAnsi="仿宋_GB2312" w:cs="Times New Roman"/>
          <w:sz w:val="32"/>
          <w:szCs w:val="32"/>
          <w:u w:val="single"/>
        </w:rPr>
      </w:pPr>
      <w:r>
        <w:rPr>
          <w:rFonts w:ascii="仿宋_GB2312" w:eastAsia="仿宋_GB2312" w:hAnsi="仿宋_GB2312" w:cs="仿宋_GB2312" w:hint="eastAsia"/>
          <w:sz w:val="32"/>
          <w:szCs w:val="32"/>
        </w:rPr>
        <w:t>西至</w:t>
      </w:r>
      <w:r>
        <w:rPr>
          <w:rFonts w:ascii="仿宋_GB2312" w:eastAsia="仿宋_GB2312" w:hAnsi="仿宋_GB2312" w:cs="仿宋_GB2312" w:hint="eastAsia"/>
          <w:sz w:val="32"/>
          <w:szCs w:val="32"/>
        </w:rPr>
        <w:t>：</w:t>
      </w:r>
      <w:r>
        <w:rPr>
          <w:rFonts w:ascii="仿宋_GB2312" w:eastAsia="仿宋_GB2312" w:hAnsi="仿宋_GB2312" w:cs="Times New Roman" w:hint="eastAsia"/>
          <w:sz w:val="32"/>
          <w:szCs w:val="32"/>
          <w:u w:val="single"/>
          <w:lang w:val="en-US"/>
        </w:rPr>
        <w:t xml:space="preserve">                                             </w:t>
      </w:r>
      <w:r>
        <w:rPr>
          <w:rFonts w:ascii="仿宋_GB2312" w:eastAsia="仿宋_GB2312" w:hAnsi="仿宋_GB2312" w:cs="仿宋_GB2312" w:hint="eastAsia"/>
          <w:sz w:val="32"/>
          <w:szCs w:val="32"/>
        </w:rPr>
        <w:t>；</w:t>
      </w:r>
    </w:p>
    <w:p w:rsidR="001934B3" w:rsidRDefault="005968CD">
      <w:pPr>
        <w:pStyle w:val="a5"/>
        <w:overflowPunct w:val="0"/>
        <w:spacing w:line="620" w:lineRule="exact"/>
        <w:ind w:firstLineChars="200" w:firstLine="640"/>
        <w:rPr>
          <w:rFonts w:ascii="仿宋_GB2312" w:eastAsia="仿宋_GB2312" w:hAnsi="仿宋_GB2312" w:cs="Times New Roman"/>
          <w:sz w:val="32"/>
          <w:szCs w:val="32"/>
          <w:u w:val="single"/>
        </w:rPr>
      </w:pPr>
      <w:r>
        <w:rPr>
          <w:rFonts w:ascii="仿宋_GB2312" w:eastAsia="仿宋_GB2312" w:hAnsi="仿宋_GB2312" w:cs="仿宋_GB2312" w:hint="eastAsia"/>
          <w:sz w:val="32"/>
          <w:szCs w:val="32"/>
        </w:rPr>
        <w:t>北至</w:t>
      </w:r>
      <w:r>
        <w:rPr>
          <w:rFonts w:ascii="仿宋_GB2312" w:eastAsia="仿宋_GB2312" w:hAnsi="仿宋_GB2312" w:cs="仿宋_GB2312" w:hint="eastAsia"/>
          <w:sz w:val="32"/>
          <w:szCs w:val="32"/>
        </w:rPr>
        <w:t>：</w:t>
      </w:r>
      <w:r>
        <w:rPr>
          <w:rFonts w:ascii="仿宋_GB2312" w:eastAsia="仿宋_GB2312" w:hAnsi="仿宋_GB2312" w:cs="Times New Roman" w:hint="eastAsia"/>
          <w:sz w:val="32"/>
          <w:szCs w:val="32"/>
          <w:u w:val="single"/>
          <w:lang w:val="en-US"/>
        </w:rPr>
        <w:t xml:space="preserve">                                             </w:t>
      </w:r>
      <w:r>
        <w:rPr>
          <w:rFonts w:ascii="仿宋_GB2312" w:eastAsia="仿宋_GB2312" w:hAnsi="仿宋_GB2312" w:cs="仿宋_GB2312" w:hint="eastAsia"/>
          <w:sz w:val="32"/>
          <w:szCs w:val="32"/>
        </w:rPr>
        <w:t>；</w:t>
      </w:r>
    </w:p>
    <w:p w:rsidR="001934B3" w:rsidRDefault="005968CD">
      <w:pPr>
        <w:numPr>
          <w:ilvl w:val="0"/>
          <w:numId w:val="2"/>
        </w:numPr>
        <w:spacing w:line="620" w:lineRule="exact"/>
        <w:ind w:firstLineChars="200" w:firstLine="640"/>
        <w:jc w:val="distribute"/>
        <w:rPr>
          <w:rFonts w:ascii="仿宋_GB2312" w:eastAsia="仿宋_GB2312" w:hAnsi="仿宋_GB2312" w:cs="仿宋_GB2312"/>
          <w:sz w:val="32"/>
          <w:szCs w:val="32"/>
        </w:rPr>
      </w:pPr>
      <w:r>
        <w:rPr>
          <w:rFonts w:ascii="仿宋_GB2312" w:eastAsia="仿宋_GB2312" w:hAnsi="仿宋_GB2312" w:cs="仿宋_GB2312" w:hint="eastAsia"/>
          <w:sz w:val="32"/>
          <w:szCs w:val="32"/>
        </w:rPr>
        <w:t>物业服务办公用房建筑面积为</w:t>
      </w:r>
      <w:r>
        <w:rPr>
          <w:rFonts w:ascii="仿宋_GB2312" w:eastAsia="仿宋_GB2312" w:hAnsi="仿宋_GB2312" w:cs="Times New Roman" w:hint="eastAsia"/>
          <w:sz w:val="32"/>
          <w:szCs w:val="32"/>
          <w:u w:val="single"/>
        </w:rPr>
        <w:t xml:space="preserve">      </w:t>
      </w:r>
      <w:r>
        <w:rPr>
          <w:rFonts w:ascii="仿宋_GB2312" w:eastAsia="仿宋_GB2312" w:hAnsi="仿宋_GB2312" w:cs="仿宋_GB2312" w:hint="eastAsia"/>
          <w:sz w:val="32"/>
          <w:szCs w:val="32"/>
        </w:rPr>
        <w:t>平方米，位于</w:t>
      </w:r>
    </w:p>
    <w:p w:rsidR="001934B3" w:rsidRDefault="005968CD">
      <w:pPr>
        <w:spacing w:line="620" w:lineRule="exact"/>
        <w:rPr>
          <w:rFonts w:ascii="仿宋_GB2312" w:eastAsia="仿宋_GB2312" w:hAnsi="仿宋_GB2312" w:cs="仿宋_GB2312"/>
          <w:sz w:val="32"/>
          <w:szCs w:val="32"/>
        </w:rPr>
      </w:pPr>
      <w:r>
        <w:rPr>
          <w:rFonts w:ascii="仿宋_GB2312" w:eastAsia="仿宋_GB2312" w:hAnsi="仿宋_GB2312" w:cs="Times New Roman" w:hint="eastAsia"/>
          <w:sz w:val="32"/>
          <w:szCs w:val="32"/>
          <w:u w:val="single"/>
        </w:rPr>
        <w:t xml:space="preserve">      </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号楼</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幢</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座</w:t>
      </w:r>
      <w:r>
        <w:rPr>
          <w:rFonts w:ascii="仿宋_GB2312" w:eastAsia="仿宋_GB2312" w:hAnsi="仿宋_GB2312" w:cs="仿宋_GB2312"/>
          <w:sz w:val="32"/>
          <w:szCs w:val="32"/>
        </w:rPr>
        <w:t>]</w:t>
      </w:r>
      <w:r>
        <w:rPr>
          <w:rFonts w:ascii="仿宋_GB2312" w:eastAsia="仿宋_GB2312" w:hAnsi="仿宋_GB2312" w:cs="Times New Roman" w:hint="eastAsia"/>
          <w:sz w:val="32"/>
          <w:szCs w:val="32"/>
          <w:u w:val="single"/>
        </w:rPr>
        <w:t xml:space="preserve">      </w:t>
      </w:r>
      <w:r>
        <w:rPr>
          <w:rFonts w:ascii="仿宋_GB2312" w:eastAsia="仿宋_GB2312" w:hAnsi="仿宋_GB2312" w:cs="仿宋_GB2312" w:hint="eastAsia"/>
          <w:sz w:val="32"/>
          <w:szCs w:val="32"/>
        </w:rPr>
        <w:t>层</w:t>
      </w:r>
      <w:r>
        <w:rPr>
          <w:rFonts w:ascii="仿宋_GB2312" w:eastAsia="仿宋_GB2312" w:hAnsi="仿宋_GB2312" w:cs="Times New Roman" w:hint="eastAsia"/>
          <w:sz w:val="32"/>
          <w:szCs w:val="32"/>
          <w:u w:val="single"/>
        </w:rPr>
        <w:t xml:space="preserve">      </w:t>
      </w:r>
      <w:r>
        <w:rPr>
          <w:rFonts w:ascii="仿宋_GB2312" w:eastAsia="仿宋_GB2312" w:hAnsi="仿宋_GB2312" w:cs="仿宋_GB2312" w:hint="eastAsia"/>
          <w:sz w:val="32"/>
          <w:szCs w:val="32"/>
        </w:rPr>
        <w:t>单元</w:t>
      </w:r>
      <w:r>
        <w:rPr>
          <w:rFonts w:ascii="仿宋_GB2312" w:eastAsia="仿宋_GB2312" w:hAnsi="仿宋_GB2312" w:cs="Times New Roman" w:hint="eastAsia"/>
          <w:sz w:val="32"/>
          <w:szCs w:val="32"/>
          <w:u w:val="single"/>
        </w:rPr>
        <w:t xml:space="preserve">      </w:t>
      </w:r>
      <w:r>
        <w:rPr>
          <w:rFonts w:ascii="仿宋_GB2312" w:eastAsia="仿宋_GB2312" w:hAnsi="仿宋_GB2312" w:cs="仿宋_GB2312" w:hint="eastAsia"/>
          <w:sz w:val="32"/>
          <w:szCs w:val="32"/>
        </w:rPr>
        <w:t>号；</w:t>
      </w:r>
      <w:r>
        <w:rPr>
          <w:rFonts w:ascii="仿宋_GB2312" w:eastAsia="仿宋_GB2312" w:hAnsi="仿宋_GB2312" w:cs="仿宋_GB2312"/>
          <w:sz w:val="32"/>
          <w:szCs w:val="32"/>
        </w:rPr>
        <w:t xml:space="preserve"> </w:t>
      </w:r>
    </w:p>
    <w:p w:rsidR="001934B3" w:rsidRDefault="005968CD">
      <w:pPr>
        <w:spacing w:line="620" w:lineRule="exact"/>
        <w:ind w:firstLineChars="200" w:firstLine="64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业主委员会办公用房建筑面积为</w:t>
      </w:r>
      <w:r>
        <w:rPr>
          <w:rFonts w:ascii="仿宋_GB2312" w:eastAsia="仿宋_GB2312" w:hAnsi="仿宋_GB2312" w:cs="Times New Roman" w:hint="eastAsia"/>
          <w:sz w:val="32"/>
          <w:szCs w:val="32"/>
          <w:u w:val="single"/>
        </w:rPr>
        <w:t xml:space="preserve">      </w:t>
      </w:r>
      <w:r>
        <w:rPr>
          <w:rFonts w:ascii="仿宋_GB2312" w:eastAsia="仿宋_GB2312" w:hAnsi="仿宋_GB2312" w:cs="仿宋_GB2312" w:hint="eastAsia"/>
          <w:sz w:val="32"/>
          <w:szCs w:val="32"/>
        </w:rPr>
        <w:t>平方米，位于</w:t>
      </w:r>
      <w:r>
        <w:rPr>
          <w:rFonts w:ascii="仿宋_GB2312" w:eastAsia="仿宋_GB2312" w:hAnsi="仿宋_GB2312" w:cs="Times New Roman" w:hint="eastAsia"/>
          <w:sz w:val="32"/>
          <w:szCs w:val="32"/>
          <w:u w:val="single"/>
        </w:rPr>
        <w:t xml:space="preserve">      </w:t>
      </w:r>
      <w:r>
        <w:rPr>
          <w:rFonts w:ascii="仿宋_GB2312" w:eastAsia="仿宋_GB2312" w:hAnsi="仿宋_GB2312" w:cs="仿宋_GB2312"/>
          <w:sz w:val="32"/>
          <w:szCs w:val="32"/>
        </w:rPr>
        <w:lastRenderedPageBreak/>
        <w:t>[</w:t>
      </w:r>
      <w:r>
        <w:rPr>
          <w:rFonts w:ascii="仿宋_GB2312" w:eastAsia="仿宋_GB2312" w:hAnsi="仿宋_GB2312" w:cs="仿宋_GB2312" w:hint="eastAsia"/>
          <w:sz w:val="32"/>
          <w:szCs w:val="32"/>
        </w:rPr>
        <w:t>号楼</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幢</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座</w:t>
      </w:r>
      <w:r>
        <w:rPr>
          <w:rFonts w:ascii="仿宋_GB2312" w:eastAsia="仿宋_GB2312" w:hAnsi="仿宋_GB2312" w:cs="仿宋_GB2312"/>
          <w:sz w:val="32"/>
          <w:szCs w:val="32"/>
        </w:rPr>
        <w:t>]</w:t>
      </w:r>
      <w:r>
        <w:rPr>
          <w:rFonts w:ascii="仿宋_GB2312" w:eastAsia="仿宋_GB2312" w:hAnsi="仿宋_GB2312" w:cs="Times New Roman" w:hint="eastAsia"/>
          <w:sz w:val="32"/>
          <w:szCs w:val="32"/>
          <w:u w:val="single"/>
        </w:rPr>
        <w:t xml:space="preserve">      </w:t>
      </w:r>
      <w:r>
        <w:rPr>
          <w:rFonts w:ascii="仿宋_GB2312" w:eastAsia="仿宋_GB2312" w:hAnsi="仿宋_GB2312" w:cs="仿宋_GB2312" w:hint="eastAsia"/>
          <w:sz w:val="32"/>
          <w:szCs w:val="32"/>
        </w:rPr>
        <w:t>层</w:t>
      </w:r>
      <w:r>
        <w:rPr>
          <w:rFonts w:ascii="仿宋_GB2312" w:eastAsia="仿宋_GB2312" w:hAnsi="仿宋_GB2312" w:cs="Times New Roman" w:hint="eastAsia"/>
          <w:sz w:val="32"/>
          <w:szCs w:val="32"/>
          <w:u w:val="single"/>
        </w:rPr>
        <w:t xml:space="preserve">      </w:t>
      </w:r>
      <w:r>
        <w:rPr>
          <w:rFonts w:ascii="仿宋_GB2312" w:eastAsia="仿宋_GB2312" w:hAnsi="仿宋_GB2312" w:cs="仿宋_GB2312" w:hint="eastAsia"/>
          <w:sz w:val="32"/>
          <w:szCs w:val="32"/>
        </w:rPr>
        <w:t>单元</w:t>
      </w:r>
      <w:r>
        <w:rPr>
          <w:rFonts w:ascii="仿宋_GB2312" w:eastAsia="仿宋_GB2312" w:hAnsi="仿宋_GB2312" w:cs="Times New Roman" w:hint="eastAsia"/>
          <w:sz w:val="32"/>
          <w:szCs w:val="32"/>
          <w:u w:val="single"/>
        </w:rPr>
        <w:t xml:space="preserve">      </w:t>
      </w:r>
      <w:r>
        <w:rPr>
          <w:rFonts w:ascii="仿宋_GB2312" w:eastAsia="仿宋_GB2312" w:hAnsi="仿宋_GB2312" w:cs="仿宋_GB2312" w:hint="eastAsia"/>
          <w:sz w:val="32"/>
          <w:szCs w:val="32"/>
        </w:rPr>
        <w:t>号；</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（注：物业服务用房为多处时，可在横线处自行增加内容。本物业管理区域的基本情况详见附件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和附件</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bookmarkEnd w:id="2"/>
    </w:p>
    <w:p w:rsidR="001934B3" w:rsidRDefault="005968CD">
      <w:pPr>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第七条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本物业管理区域内的以下部分属于业主共有：</w:t>
      </w:r>
    </w:p>
    <w:p w:rsidR="001934B3" w:rsidRDefault="005968CD">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由单幢建筑物的全体业主共有的共用部位，包括该幢建筑物的承重结构、主体结构，公共门厅、公共走廊、公共楼梯间、户外墙面、屋面、</w:t>
      </w:r>
      <w:r>
        <w:rPr>
          <w:rFonts w:ascii="仿宋_GB2312" w:eastAsia="仿宋_GB2312" w:hAnsi="仿宋_GB2312" w:cs="Times New Roman" w:hint="eastAsia"/>
          <w:sz w:val="32"/>
          <w:szCs w:val="32"/>
          <w:u w:val="single"/>
        </w:rPr>
        <w:t xml:space="preserve">      </w:t>
      </w:r>
      <w:r>
        <w:rPr>
          <w:rFonts w:ascii="仿宋_GB2312" w:eastAsia="仿宋_GB2312" w:hAnsi="仿宋_GB2312" w:cs="仿宋_GB2312" w:hint="eastAsia"/>
          <w:sz w:val="32"/>
          <w:szCs w:val="32"/>
        </w:rPr>
        <w:t>等；</w:t>
      </w:r>
    </w:p>
    <w:p w:rsidR="001934B3" w:rsidRDefault="005968CD">
      <w:pPr>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由单幢建筑物的全体业主共有的共用设施设备，包括该幢建筑</w:t>
      </w:r>
      <w:r>
        <w:rPr>
          <w:rFonts w:ascii="仿宋_GB2312" w:eastAsia="仿宋_GB2312" w:hAnsi="仿宋_GB2312" w:cs="仿宋_GB2312" w:hint="eastAsia"/>
          <w:sz w:val="32"/>
          <w:szCs w:val="32"/>
        </w:rPr>
        <w:t>物内的给排水管道、落水管、水箱、水泵、电梯、冷暖设施、照明设施、消防设施、避雷设施、</w:t>
      </w:r>
      <w:r>
        <w:rPr>
          <w:rFonts w:ascii="仿宋_GB2312" w:eastAsia="仿宋_GB2312" w:hAnsi="仿宋_GB2312" w:cs="Times New Roman" w:hint="eastAsia"/>
          <w:sz w:val="32"/>
          <w:szCs w:val="32"/>
          <w:u w:val="single"/>
        </w:rPr>
        <w:t xml:space="preserve">      </w:t>
      </w:r>
      <w:r>
        <w:rPr>
          <w:rFonts w:ascii="仿宋_GB2312" w:eastAsia="仿宋_GB2312" w:hAnsi="仿宋_GB2312" w:cs="仿宋_GB2312" w:hint="eastAsia"/>
          <w:sz w:val="32"/>
          <w:szCs w:val="32"/>
        </w:rPr>
        <w:t>等；</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由物业管理区域内全体业主共有的共用部位和共用设施设备，包括围墙、池井、照明设施、共用设施设备使用的房屋、物业服务用房、</w:t>
      </w:r>
      <w:r>
        <w:rPr>
          <w:rFonts w:ascii="仿宋_GB2312" w:eastAsia="仿宋_GB2312" w:hAnsi="仿宋_GB2312" w:cs="Times New Roman" w:hint="eastAsia"/>
          <w:sz w:val="32"/>
          <w:szCs w:val="32"/>
          <w:u w:val="single"/>
        </w:rPr>
        <w:t xml:space="preserve">      </w:t>
      </w:r>
      <w:r>
        <w:rPr>
          <w:rFonts w:ascii="仿宋_GB2312" w:eastAsia="仿宋_GB2312" w:hAnsi="仿宋_GB2312" w:cs="仿宋_GB2312" w:hint="eastAsia"/>
          <w:sz w:val="32"/>
          <w:szCs w:val="32"/>
        </w:rPr>
        <w:t>等。</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道路、绿地，但是属于城镇公共道路、城镇公共绿地或者明示属于个人的除外；</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占用业主共有的道路或者其他场地用于停放汽车的车位。</w:t>
      </w:r>
    </w:p>
    <w:p w:rsidR="001934B3" w:rsidRDefault="005968CD">
      <w:pPr>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第八条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业主利用本</w:t>
      </w:r>
      <w:bookmarkStart w:id="5" w:name="_Hlk15555049"/>
      <w:r>
        <w:rPr>
          <w:rFonts w:ascii="仿宋_GB2312" w:eastAsia="仿宋_GB2312" w:hAnsi="仿宋_GB2312" w:cs="仿宋_GB2312" w:hint="eastAsia"/>
          <w:sz w:val="32"/>
          <w:szCs w:val="32"/>
        </w:rPr>
        <w:t>物业管理区域共用部位、共用设施设备进行经营的，应当在征得相关业主、业主大会、物业服务人的同意后，按照规定办理有关手续。业主所得收益应当主要用于补充专项维修资金，也可以按照业主大会的决定使用。任何单位和个人</w:t>
      </w:r>
      <w:bookmarkEnd w:id="5"/>
      <w:r>
        <w:rPr>
          <w:rFonts w:ascii="仿宋_GB2312" w:eastAsia="仿宋_GB2312" w:hAnsi="仿宋_GB2312" w:cs="仿宋_GB2312" w:hint="eastAsia"/>
          <w:sz w:val="32"/>
          <w:szCs w:val="32"/>
        </w:rPr>
        <w:t>不得擅自处分属于全体业主的共有物业。</w:t>
      </w:r>
    </w:p>
    <w:p w:rsidR="001934B3" w:rsidRDefault="001934B3">
      <w:pPr>
        <w:pStyle w:val="2"/>
        <w:spacing w:line="620" w:lineRule="exact"/>
        <w:rPr>
          <w:rFonts w:ascii="黑体" w:eastAsia="黑体" w:hAnsi="黑体" w:cs="黑体"/>
        </w:rPr>
      </w:pPr>
    </w:p>
    <w:p w:rsidR="001934B3" w:rsidRDefault="005968CD">
      <w:pPr>
        <w:spacing w:line="620" w:lineRule="exact"/>
        <w:jc w:val="center"/>
        <w:rPr>
          <w:rFonts w:ascii="黑体" w:eastAsia="黑体" w:hAnsi="黑体" w:cs="黑体"/>
          <w:sz w:val="32"/>
          <w:szCs w:val="32"/>
        </w:rPr>
      </w:pPr>
      <w:bookmarkStart w:id="6" w:name="_Hlk15555068"/>
      <w:r>
        <w:rPr>
          <w:rFonts w:ascii="黑体" w:eastAsia="黑体" w:hAnsi="黑体" w:cs="黑体" w:hint="eastAsia"/>
          <w:sz w:val="32"/>
          <w:szCs w:val="32"/>
        </w:rPr>
        <w:lastRenderedPageBreak/>
        <w:t>第三章</w:t>
      </w:r>
      <w:r>
        <w:rPr>
          <w:rFonts w:ascii="黑体" w:eastAsia="黑体" w:hAnsi="黑体" w:cs="黑体" w:hint="eastAsia"/>
          <w:sz w:val="32"/>
          <w:szCs w:val="32"/>
        </w:rPr>
        <w:t xml:space="preserve">  </w:t>
      </w:r>
      <w:r>
        <w:rPr>
          <w:rFonts w:ascii="黑体" w:eastAsia="黑体" w:hAnsi="黑体" w:cs="黑体" w:hint="eastAsia"/>
          <w:sz w:val="32"/>
          <w:szCs w:val="32"/>
        </w:rPr>
        <w:t>物业安全管理与使用</w:t>
      </w:r>
      <w:bookmarkEnd w:id="6"/>
    </w:p>
    <w:p w:rsidR="001934B3" w:rsidRDefault="001934B3">
      <w:pPr>
        <w:pStyle w:val="2"/>
        <w:rPr>
          <w:rFonts w:cs="Times New Roman"/>
        </w:rPr>
      </w:pPr>
    </w:p>
    <w:p w:rsidR="001934B3" w:rsidRDefault="005968CD">
      <w:pPr>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第九条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业主、物业使用人应按照政府有关部门批准或者不动产登记簿载明的用途使用物业专有部分，不得擅自改变物业专有部分</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使用性质。</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业主不得违反法律、法规以及本管理规约，将住宅改变为经营性用房。业主将住宅改变为经营性用房的，除遵守法律、法</w:t>
      </w:r>
      <w:r>
        <w:rPr>
          <w:rFonts w:ascii="仿宋_GB2312" w:eastAsia="仿宋_GB2312" w:hAnsi="仿宋_GB2312" w:cs="仿宋_GB2312" w:hint="eastAsia"/>
          <w:sz w:val="32"/>
          <w:szCs w:val="32"/>
        </w:rPr>
        <w:t>规以及本管理规约外，应当经有利害关系的业主一致同意。</w:t>
      </w:r>
    </w:p>
    <w:p w:rsidR="001934B3" w:rsidRDefault="005968CD">
      <w:pPr>
        <w:spacing w:line="620" w:lineRule="exact"/>
        <w:ind w:firstLineChars="200" w:firstLine="640"/>
        <w:rPr>
          <w:rFonts w:ascii="仿宋_GB2312" w:eastAsia="仿宋_GB2312" w:hAnsi="仿宋_GB2312" w:cs="Times New Roman"/>
          <w:kern w:val="0"/>
          <w:sz w:val="32"/>
          <w:szCs w:val="32"/>
        </w:rPr>
      </w:pPr>
      <w:r>
        <w:rPr>
          <w:rFonts w:ascii="黑体" w:eastAsia="黑体" w:hAnsi="黑体" w:cs="黑体" w:hint="eastAsia"/>
          <w:sz w:val="32"/>
          <w:szCs w:val="32"/>
        </w:rPr>
        <w:t>第十条</w:t>
      </w:r>
      <w:bookmarkStart w:id="7" w:name="_Hlk23868232"/>
      <w:bookmarkStart w:id="8" w:name="_Hlk15555192"/>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业主、物业使用人应当负责物业专有部分的日常检查、维护养护、修缮治理，对其所有或者使用的可能影响公共安全的建筑物、构筑物或者其他设施及其搁置物、悬挂物等承担管理责任。禁止从建筑物中抛掷物品，避免危害他人安全或者破坏环境卫生。禁止在楼道堆放杂物、占用消防通道。</w:t>
      </w:r>
      <w:r>
        <w:rPr>
          <w:rFonts w:ascii="仿宋_GB2312" w:eastAsia="仿宋_GB2312" w:hAnsi="仿宋_GB2312" w:cs="仿宋_GB2312" w:hint="eastAsia"/>
          <w:kern w:val="0"/>
          <w:sz w:val="32"/>
          <w:szCs w:val="32"/>
        </w:rPr>
        <w:t>禁止违法搭建建筑物、构筑物，私挖地下空间。禁止擅自变动建筑主体和承重结构。</w:t>
      </w:r>
    </w:p>
    <w:bookmarkEnd w:id="7"/>
    <w:p w:rsidR="001934B3" w:rsidRDefault="005968CD">
      <w:pPr>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第十一条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业主、物业使用人应当积极配合、协助业主委员会、物业服务人、物业管理委员会对共有物业进行安全检查、维护保养等工作。</w:t>
      </w:r>
    </w:p>
    <w:p w:rsidR="001934B3" w:rsidRDefault="005968CD">
      <w:pPr>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第十二条</w:t>
      </w:r>
      <w:bookmarkStart w:id="9" w:name="_Hlk23868491"/>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本物业管理区域内业主、物业使用人禁止实施下列行为：</w:t>
      </w:r>
      <w:bookmarkEnd w:id="9"/>
    </w:p>
    <w:bookmarkEnd w:id="8"/>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（一）擅自变动建筑主体、承重结构、外貌；</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（二）违法搭建建筑物、构筑物或者私挖地下空间；</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lastRenderedPageBreak/>
        <w:t>（三）占用、堵塞、封闭消防车通道、疏散通道、安全出口，损毁消防设施设备；</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（四）违反规定制造、储存、使用、处置爆炸性、毒害性、放射性、腐蚀性物质或者传染病病原体等危险物质；</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（五）违反规定制造噪声干扰他人正常生活；</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（六）侵占、毁坏公共绿地、树</w:t>
      </w:r>
      <w:r>
        <w:rPr>
          <w:rFonts w:ascii="仿宋_GB2312" w:eastAsia="仿宋_GB2312" w:hAnsi="仿宋_GB2312" w:cs="仿宋_GB2312" w:hint="eastAsia"/>
          <w:sz w:val="32"/>
          <w:szCs w:val="32"/>
        </w:rPr>
        <w:t>木和绿化设施；</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（七）饲养动物干扰他人正常生活或者放任动物恐吓他人；</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（八）从建筑物中抛掷物品；</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（九）违反规定出租房屋；</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（十）违反规定将电动车推入电梯轿厢内，在公共门厅、公共走廊、公共楼梯间内停放电动车及私拉电线为电动车辆充电；</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（十一）破坏、侵占人民防空设施；</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（十二）煽动、阻挠、破坏业主大会选举工作；</w:t>
      </w:r>
    </w:p>
    <w:p w:rsidR="001934B3" w:rsidRDefault="005968CD">
      <w:pPr>
        <w:pStyle w:val="a5"/>
        <w:spacing w:line="620" w:lineRule="exact"/>
        <w:ind w:firstLineChars="200" w:firstLine="640"/>
        <w:rPr>
          <w:rFonts w:ascii="仿宋_GB2312" w:eastAsia="仿宋_GB2312" w:hAnsi="仿宋_GB2312" w:cs="Times New Roman"/>
          <w:sz w:val="32"/>
          <w:szCs w:val="32"/>
          <w:lang w:val="en-US"/>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十三）破坏小区原有封闭设计；</w:t>
      </w:r>
    </w:p>
    <w:p w:rsidR="001934B3" w:rsidRDefault="005968CD">
      <w:pPr>
        <w:pStyle w:val="a5"/>
        <w:spacing w:line="620" w:lineRule="exact"/>
        <w:ind w:firstLineChars="200" w:firstLine="640"/>
        <w:rPr>
          <w:rFonts w:ascii="仿宋_GB2312" w:eastAsia="仿宋_GB2312" w:hAnsi="仿宋_GB2312" w:cs="Times New Roman"/>
        </w:rPr>
      </w:pPr>
      <w:r>
        <w:rPr>
          <w:rFonts w:ascii="仿宋_GB2312" w:eastAsia="仿宋_GB2312" w:hAnsi="仿宋_GB2312" w:cs="仿宋_GB2312" w:hint="eastAsia"/>
          <w:sz w:val="32"/>
          <w:szCs w:val="32"/>
        </w:rPr>
        <w:t>（十</w:t>
      </w:r>
      <w:r>
        <w:rPr>
          <w:rFonts w:ascii="仿宋_GB2312" w:eastAsia="仿宋_GB2312" w:hAnsi="仿宋_GB2312" w:cs="仿宋_GB2312" w:hint="eastAsia"/>
          <w:sz w:val="32"/>
          <w:szCs w:val="32"/>
          <w:lang w:val="en-US"/>
        </w:rPr>
        <w:t>四</w:t>
      </w:r>
      <w:r>
        <w:rPr>
          <w:rFonts w:ascii="仿宋_GB2312" w:eastAsia="仿宋_GB2312" w:hAnsi="仿宋_GB2312" w:cs="仿宋_GB2312" w:hint="eastAsia"/>
          <w:sz w:val="32"/>
          <w:szCs w:val="32"/>
        </w:rPr>
        <w:t>）</w:t>
      </w:r>
      <w:r>
        <w:rPr>
          <w:rFonts w:ascii="仿宋_GB2312" w:eastAsia="仿宋_GB2312" w:hAnsi="仿宋_GB2312" w:cs="Times New Roman"/>
          <w:sz w:val="32"/>
          <w:szCs w:val="32"/>
          <w:u w:val="single"/>
        </w:rPr>
        <w:tab/>
      </w:r>
      <w:r>
        <w:rPr>
          <w:rFonts w:ascii="仿宋_GB2312" w:eastAsia="仿宋_GB2312" w:hAnsi="仿宋_GB2312" w:cs="Times New Roman"/>
          <w:sz w:val="32"/>
          <w:szCs w:val="32"/>
          <w:u w:val="single"/>
        </w:rPr>
        <w:tab/>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（十五）法律、法规禁止的其他行为。</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有前款所列行为之一的，物业服务人、业主委员会应当及时劝阻、制止；劝阻、制止无效的，应当及时报告相关行政主管部门。</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业主、物业使用人对侵害自身合法权益的行为，可以依法向人民法院提起诉讼。业主大会、业主委员会对侵害业主共同权益的行为，可以依法向人民法院提起诉讼。物业服务人对业主违反</w:t>
      </w:r>
      <w:r>
        <w:rPr>
          <w:rFonts w:ascii="仿宋_GB2312" w:eastAsia="仿宋_GB2312" w:hAnsi="仿宋_GB2312" w:cs="仿宋_GB2312" w:hint="eastAsia"/>
          <w:sz w:val="32"/>
          <w:szCs w:val="32"/>
        </w:rPr>
        <w:lastRenderedPageBreak/>
        <w:t>物业服务合同或者法律、法规、管理规约，实施妨碍物业服务与管理的行为，可以依法向人民法院提起诉讼。</w:t>
      </w:r>
    </w:p>
    <w:p w:rsidR="001934B3" w:rsidRDefault="005968CD">
      <w:pPr>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第十三条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业主、物业使用人装饰装修物业专有部分或者进行其他涉及专有部分的安装、维修及高空作业等活动的，应当事先告知物业服务人，并与其签</w:t>
      </w:r>
      <w:r>
        <w:rPr>
          <w:rFonts w:ascii="仿宋_GB2312" w:eastAsia="仿宋_GB2312" w:hAnsi="仿宋_GB2312" w:cs="仿宋_GB2312" w:hint="eastAsia"/>
          <w:sz w:val="32"/>
          <w:szCs w:val="32"/>
        </w:rPr>
        <w:t>订装饰装修管理服务协议，遵守物业服务人提示的合理注意事项，并配合其进行必要的现场检查。未事先告知的或未签订装饰装修服务协议的，物业服务人可以禁止装饰装修施工人员进入物业管理区域。物业使用人在签订协议时应当同时提供带有业主签字同意装饰装修的书面意见。物业服务人应当将装饰装修的禁止行为和注意事项书面告知业主、物业使用人。</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业主、物业使用人在装饰装修房屋时应遵守以下约定：</w:t>
      </w:r>
    </w:p>
    <w:p w:rsidR="001934B3" w:rsidRDefault="005968CD">
      <w:pPr>
        <w:numPr>
          <w:ilvl w:val="0"/>
          <w:numId w:val="3"/>
        </w:numPr>
        <w:adjustRightInd w:val="0"/>
        <w:snapToGrid w:val="0"/>
        <w:spacing w:line="620" w:lineRule="exact"/>
        <w:ind w:firstLineChars="200" w:firstLine="64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不得将没有防水要求的房间或者阳台改为卫生间、厨房</w:t>
      </w:r>
      <w:r>
        <w:rPr>
          <w:rFonts w:ascii="仿宋_GB2312" w:eastAsia="仿宋_GB2312" w:hAnsi="仿宋_GB2312" w:cs="仿宋_GB2312" w:hint="eastAsia"/>
          <w:sz w:val="32"/>
          <w:szCs w:val="32"/>
        </w:rPr>
        <w:t>间</w:t>
      </w:r>
      <w:r>
        <w:rPr>
          <w:rFonts w:ascii="仿宋_GB2312" w:eastAsia="仿宋_GB2312" w:hAnsi="仿宋_GB2312" w:cs="仿宋_GB2312" w:hint="eastAsia"/>
          <w:sz w:val="32"/>
          <w:szCs w:val="32"/>
        </w:rPr>
        <w:t>；</w:t>
      </w:r>
    </w:p>
    <w:p w:rsidR="001934B3" w:rsidRDefault="005968CD">
      <w:pPr>
        <w:numPr>
          <w:ilvl w:val="0"/>
          <w:numId w:val="3"/>
        </w:numPr>
        <w:adjustRightInd w:val="0"/>
        <w:snapToGrid w:val="0"/>
        <w:spacing w:line="620" w:lineRule="exact"/>
        <w:ind w:firstLineChars="200" w:firstLine="64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不得扩大承重墙上原有的门窗尺寸，拆除连接阳台的砖、混凝土墙体；</w:t>
      </w:r>
    </w:p>
    <w:p w:rsidR="001934B3" w:rsidRDefault="005968CD">
      <w:pPr>
        <w:pStyle w:val="2"/>
        <w:spacing w:line="620" w:lineRule="exact"/>
        <w:ind w:firstLineChars="200" w:firstLine="640"/>
        <w:rPr>
          <w:rFonts w:ascii="仿宋_GB2312" w:eastAsia="仿宋_GB2312" w:hAnsi="仿宋_GB2312" w:cs="Times New Roman"/>
        </w:rPr>
      </w:pPr>
      <w:r>
        <w:rPr>
          <w:rFonts w:ascii="仿宋_GB2312" w:eastAsia="仿宋_GB2312" w:hAnsi="仿宋_GB2312" w:cs="仿宋_GB2312" w:hint="eastAsia"/>
        </w:rPr>
        <w:t>（三）禁止有其他影响建筑</w:t>
      </w:r>
      <w:r>
        <w:rPr>
          <w:rFonts w:ascii="仿宋_GB2312" w:eastAsia="仿宋_GB2312" w:hAnsi="仿宋_GB2312" w:cs="仿宋_GB2312" w:hint="eastAsia"/>
        </w:rPr>
        <w:t>结构和使用安全的行为；</w:t>
      </w:r>
    </w:p>
    <w:p w:rsidR="001934B3" w:rsidRDefault="005968CD">
      <w:pPr>
        <w:adjustRightInd w:val="0"/>
        <w:snapToGrid w:val="0"/>
        <w:spacing w:line="620" w:lineRule="exact"/>
        <w:ind w:firstLineChars="200" w:firstLine="64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（四）应在指定地点放置装饰装修材料及装修垃圾，不得擅自占用物业共用部位和公共场所；</w:t>
      </w:r>
    </w:p>
    <w:p w:rsidR="001934B3" w:rsidRDefault="005968CD">
      <w:pPr>
        <w:adjustRightInd w:val="0"/>
        <w:snapToGrid w:val="0"/>
        <w:spacing w:line="620" w:lineRule="exact"/>
        <w:ind w:firstLineChars="200" w:firstLine="64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（五）施工期间应当注意噪音问题，减轻或避免施工过程中对相邻业主、物业使用人的正常生活、学习和工作造成影响；晚间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时至次日上午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时及节假日，不得从事敲、凿、锯、</w:t>
      </w:r>
      <w:r>
        <w:rPr>
          <w:rFonts w:ascii="仿宋_GB2312" w:eastAsia="仿宋_GB2312" w:hAnsi="仿宋_GB2312" w:cs="仿宋_GB2312" w:hint="eastAsia"/>
          <w:sz w:val="32"/>
          <w:szCs w:val="32"/>
        </w:rPr>
        <w:lastRenderedPageBreak/>
        <w:t>钻等产生噪音的施工；</w:t>
      </w:r>
    </w:p>
    <w:p w:rsidR="001934B3" w:rsidRDefault="005968CD">
      <w:pPr>
        <w:adjustRightInd w:val="0"/>
        <w:snapToGrid w:val="0"/>
        <w:spacing w:line="620" w:lineRule="exact"/>
        <w:ind w:firstLineChars="200" w:firstLine="64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（六）不得影响物业供电、供水、排水、供气、供热、通讯等使用功能，如有损坏，相关业主、物业使用人应承担相应法律责任；</w:t>
      </w:r>
    </w:p>
    <w:p w:rsidR="001934B3" w:rsidRDefault="005968CD">
      <w:pPr>
        <w:adjustRightInd w:val="0"/>
        <w:snapToGrid w:val="0"/>
        <w:spacing w:line="620" w:lineRule="exact"/>
        <w:ind w:firstLineChars="200" w:firstLine="64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（七）因装饰装修房屋影响共用部位、共用设施设备的正常使用或侵害相邻业主合法权益的，应及时</w:t>
      </w:r>
      <w:r>
        <w:rPr>
          <w:rFonts w:ascii="仿宋_GB2312" w:eastAsia="仿宋_GB2312" w:hAnsi="仿宋_GB2312" w:cs="仿宋_GB2312" w:hint="eastAsia"/>
          <w:sz w:val="32"/>
          <w:szCs w:val="32"/>
        </w:rPr>
        <w:t>恢复原状并承担相应法律责任；</w:t>
      </w:r>
    </w:p>
    <w:p w:rsidR="001934B3" w:rsidRDefault="005968CD">
      <w:pPr>
        <w:adjustRightInd w:val="0"/>
        <w:snapToGrid w:val="0"/>
        <w:spacing w:line="620" w:lineRule="exact"/>
        <w:ind w:firstLineChars="200" w:firstLine="64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（八）按规定可以安装防盗网的，应按照统一的标准制作安装，以保持本物业管理区域外观统一；</w:t>
      </w:r>
    </w:p>
    <w:p w:rsidR="001934B3" w:rsidRDefault="005968CD">
      <w:pPr>
        <w:adjustRightInd w:val="0"/>
        <w:snapToGrid w:val="0"/>
        <w:spacing w:line="620" w:lineRule="exact"/>
        <w:ind w:firstLineChars="200" w:firstLine="64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（九）</w:t>
      </w:r>
      <w:r>
        <w:rPr>
          <w:rFonts w:ascii="仿宋_GB2312" w:eastAsia="仿宋_GB2312" w:hAnsi="仿宋_GB2312" w:cs="Times New Roman"/>
          <w:sz w:val="32"/>
          <w:szCs w:val="32"/>
          <w:u w:val="single"/>
        </w:rPr>
        <w:tab/>
      </w:r>
      <w:r>
        <w:rPr>
          <w:rFonts w:ascii="仿宋_GB2312" w:eastAsia="仿宋_GB2312" w:hAnsi="仿宋_GB2312" w:cs="Times New Roman"/>
          <w:sz w:val="32"/>
          <w:szCs w:val="32"/>
          <w:u w:val="single"/>
        </w:rPr>
        <w:tab/>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w:t>
      </w:r>
    </w:p>
    <w:p w:rsidR="001934B3" w:rsidRDefault="005968CD">
      <w:pPr>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第十四条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业主、物业使用人在物业使用过程中，应遵守下列约定：</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（一）空调安装：应按设计预留的位置安装空调，未预留设计位置的，应按物业服务人指定的位置安装，并按要求做好噪音及冷凝水的处理。</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（二）电梯使用：安全、规范地使用电梯、扶梯，遵守本物业管理区域的电梯、扶梯使用管理规定。损坏电梯设备的，相关业主、物业使用人应承担相应法律责任。</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（三）车辆行驶和停放：本物业管理区域内的车辆行驶和停放，应遵守以下规则：</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超过</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米</w:t>
      </w:r>
      <w:r>
        <w:rPr>
          <w:rFonts w:ascii="仿宋_GB2312" w:eastAsia="仿宋_GB2312" w:hAnsi="仿宋_GB2312" w:cs="仿宋_GB2312" w:hint="eastAsia"/>
          <w:sz w:val="32"/>
          <w:szCs w:val="32"/>
        </w:rPr>
        <w:t>高度以上的货车、大型客车以及载有易爆、剧毒、放射性等危险品的车辆禁止进入本物业管理区域；</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lastRenderedPageBreak/>
        <w:t>2.</w:t>
      </w:r>
      <w:r>
        <w:rPr>
          <w:rFonts w:ascii="仿宋_GB2312" w:eastAsia="仿宋_GB2312" w:hAnsi="仿宋_GB2312" w:cs="仿宋_GB2312" w:hint="eastAsia"/>
          <w:sz w:val="32"/>
          <w:szCs w:val="32"/>
        </w:rPr>
        <w:t>机动车辆在本物业管理区域内行驶，时速不得超过</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公里，禁止鸣笛、练车；</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机动车应在规定的车位停放，禁止在消防通道、绿地等场地停放，不得覆盖井盖等装置；</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按《物业服务合同》约定支付车位物业服务费；</w:t>
      </w:r>
    </w:p>
    <w:p w:rsidR="001934B3" w:rsidRDefault="005968CD">
      <w:pPr>
        <w:pStyle w:val="a5"/>
        <w:spacing w:line="620" w:lineRule="exact"/>
        <w:ind w:firstLineChars="200" w:firstLine="640"/>
        <w:rPr>
          <w:rFonts w:ascii="仿宋_GB2312" w:eastAsia="仿宋_GB2312" w:hAnsi="仿宋_GB2312" w:cs="Times New Roman"/>
          <w:lang w:val="en-US"/>
        </w:rPr>
      </w:pPr>
      <w:r>
        <w:rPr>
          <w:rFonts w:ascii="仿宋_GB2312" w:eastAsia="仿宋_GB2312" w:hAnsi="仿宋_GB2312" w:cs="仿宋_GB2312"/>
          <w:sz w:val="32"/>
          <w:szCs w:val="32"/>
          <w:lang w:val="en-US"/>
        </w:rPr>
        <w:t>5</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因小区施工需要进入履带式车辆的应做好履带的防护，不得对园区内的道路造成破坏；</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sz w:val="32"/>
          <w:szCs w:val="32"/>
        </w:rPr>
        <w:t>6.</w:t>
      </w:r>
      <w:r>
        <w:rPr>
          <w:rFonts w:ascii="仿宋_GB2312" w:eastAsia="仿宋_GB2312" w:hAnsi="仿宋_GB2312" w:cs="仿宋_GB2312"/>
          <w:sz w:val="32"/>
          <w:szCs w:val="32"/>
          <w:u w:val="single"/>
        </w:rPr>
        <w:t xml:space="preserve"> </w:t>
      </w:r>
      <w:r>
        <w:rPr>
          <w:rFonts w:ascii="仿宋_GB2312" w:eastAsia="仿宋_GB2312" w:hAnsi="仿宋_GB2312" w:cs="Times New Roman"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（四）休闲娱乐：</w:t>
      </w:r>
      <w:r>
        <w:rPr>
          <w:rFonts w:ascii="仿宋_GB2312" w:eastAsia="仿宋_GB2312" w:hAnsi="仿宋_GB2312" w:cs="Times New Roman"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（五）</w:t>
      </w:r>
      <w:r>
        <w:rPr>
          <w:rFonts w:ascii="仿宋_GB2312" w:eastAsia="仿宋_GB2312" w:hAnsi="仿宋_GB2312" w:cs="Times New Roman"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w:t>
      </w:r>
    </w:p>
    <w:p w:rsidR="001934B3" w:rsidRDefault="005968CD">
      <w:pPr>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第十五条</w:t>
      </w:r>
      <w:bookmarkStart w:id="10" w:name="_Hlk15555675"/>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业主、物业使用人在本物业管理区域内饲养动物不得违反法律、法规的规定，并应遵守以下约定：</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（一）履行养犬登记制度，养犬人应当到</w:t>
      </w:r>
      <w:r>
        <w:rPr>
          <w:rFonts w:ascii="仿宋_GB2312" w:eastAsia="仿宋_GB2312" w:hAnsi="仿宋_GB2312" w:cs="仿宋_GB2312" w:hint="eastAsia"/>
          <w:kern w:val="1"/>
          <w:sz w:val="32"/>
          <w:szCs w:val="32"/>
        </w:rPr>
        <w:t>本物业所在地</w:t>
      </w:r>
      <w:r>
        <w:rPr>
          <w:rFonts w:ascii="仿宋_GB2312" w:eastAsia="仿宋_GB2312" w:hAnsi="仿宋_GB2312" w:cs="仿宋_GB2312" w:hint="eastAsia"/>
          <w:sz w:val="32"/>
          <w:szCs w:val="32"/>
        </w:rPr>
        <w:t>相关政府部门申请养犬登记和免疫。未经登记和免疫的，任何单位和个人不得擅自饲养犬只；</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（二）不得饲养烈性犬和大型犬；</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（三）不得影响其他业主、物业使用人的正常生活、工作和学习，犬吠影响他人的，养犬人应当采取有效措施予以制止；</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（四）进入共有物业和公共场所应当采取有效措施防止犬只伤人；</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（五）应当随身携带清洁用具，及时处置动物的排泄物，不得影响公共环境的卫生和美观；</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lastRenderedPageBreak/>
        <w:t>（六）禁止在本物业管理区域内设立动物养殖、销售场所；</w:t>
      </w:r>
    </w:p>
    <w:p w:rsidR="001934B3" w:rsidRDefault="005968CD">
      <w:pPr>
        <w:pStyle w:val="aa"/>
        <w:widowControl/>
        <w:shd w:val="clear" w:color="auto" w:fill="FFFFFF"/>
        <w:spacing w:beforeAutospacing="0" w:afterAutospacing="0" w:line="620" w:lineRule="exact"/>
        <w:ind w:firstLineChars="200" w:firstLine="640"/>
        <w:jc w:val="both"/>
        <w:rPr>
          <w:rFonts w:ascii="仿宋_GB2312" w:eastAsia="仿宋_GB2312" w:hAnsi="仿宋_GB2312" w:cs="Times New Roman"/>
          <w:kern w:val="2"/>
          <w:sz w:val="32"/>
          <w:szCs w:val="32"/>
        </w:rPr>
      </w:pPr>
      <w:r>
        <w:rPr>
          <w:rFonts w:ascii="仿宋_GB2312" w:eastAsia="仿宋_GB2312" w:hAnsi="仿宋_GB2312" w:cs="仿宋_GB2312" w:hint="eastAsia"/>
          <w:sz w:val="32"/>
          <w:szCs w:val="32"/>
        </w:rPr>
        <w:t>（七）按照规定</w:t>
      </w:r>
      <w:r>
        <w:rPr>
          <w:rFonts w:ascii="仿宋_GB2312" w:eastAsia="仿宋_GB2312" w:hAnsi="仿宋_GB2312" w:cs="仿宋_GB2312" w:hint="eastAsia"/>
          <w:kern w:val="2"/>
          <w:sz w:val="32"/>
          <w:szCs w:val="32"/>
        </w:rPr>
        <w:t>给犬只佩戴犬牌，束犬绳，犬绳长度不得超过一点五米；</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（八）在楼道、电梯及人员密集场所，应当采取贴身携带犬只或者收紧犬绳等近身约束犬只的安全措施；</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（九）主动、及时避让行人；</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（十）不得饲养</w:t>
      </w:r>
      <w:r>
        <w:rPr>
          <w:rFonts w:ascii="仿宋_GB2312" w:eastAsia="仿宋_GB2312" w:hAnsi="仿宋_GB2312" w:cs="Times New Roman"/>
          <w:sz w:val="32"/>
          <w:szCs w:val="32"/>
          <w:u w:val="single"/>
        </w:rPr>
        <w:tab/>
      </w:r>
      <w:r>
        <w:rPr>
          <w:rFonts w:ascii="仿宋_GB2312" w:eastAsia="仿宋_GB2312" w:hAnsi="仿宋_GB2312" w:cs="Times New Roman"/>
          <w:sz w:val="32"/>
          <w:szCs w:val="32"/>
          <w:u w:val="single"/>
        </w:rPr>
        <w:tab/>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（十一）</w:t>
      </w:r>
      <w:r>
        <w:rPr>
          <w:rFonts w:ascii="仿宋_GB2312" w:eastAsia="仿宋_GB2312" w:hAnsi="仿宋_GB2312" w:cs="Times New Roman"/>
          <w:sz w:val="32"/>
          <w:szCs w:val="32"/>
          <w:u w:val="single"/>
        </w:rPr>
        <w:tab/>
      </w:r>
      <w:r>
        <w:rPr>
          <w:rFonts w:ascii="仿宋_GB2312" w:eastAsia="仿宋_GB2312" w:hAnsi="仿宋_GB2312" w:cs="Times New Roman"/>
          <w:sz w:val="32"/>
          <w:szCs w:val="32"/>
          <w:u w:val="single"/>
        </w:rPr>
        <w:tab/>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w:t>
      </w:r>
    </w:p>
    <w:p w:rsidR="001934B3" w:rsidRDefault="005968CD">
      <w:pPr>
        <w:adjustRightInd w:val="0"/>
        <w:snapToGrid w:val="0"/>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第十六条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本物业管理区域内，业主、物业使用人应当遵守法律、法规中关于生活垃圾分类投放的有关规定，禁止乱扔生活垃圾。</w:t>
      </w:r>
    </w:p>
    <w:p w:rsidR="001934B3" w:rsidRDefault="005968CD">
      <w:pPr>
        <w:adjustRightInd w:val="0"/>
        <w:snapToGrid w:val="0"/>
        <w:spacing w:line="620" w:lineRule="exact"/>
        <w:ind w:firstLineChars="200" w:firstLine="616"/>
        <w:rPr>
          <w:rFonts w:ascii="仿宋_GB2312" w:eastAsia="仿宋_GB2312" w:hAnsi="仿宋_GB2312" w:cs="Times New Roman"/>
          <w:spacing w:val="-6"/>
          <w:sz w:val="32"/>
          <w:szCs w:val="32"/>
        </w:rPr>
      </w:pPr>
      <w:r>
        <w:rPr>
          <w:rFonts w:ascii="仿宋_GB2312" w:eastAsia="仿宋_GB2312" w:hAnsi="仿宋_GB2312" w:cs="仿宋_GB2312" w:hint="eastAsia"/>
          <w:spacing w:val="-6"/>
          <w:sz w:val="32"/>
          <w:szCs w:val="32"/>
        </w:rPr>
        <w:t>接受本物业管理区域内生活垃圾分类投放管理责任人的</w:t>
      </w:r>
      <w:r>
        <w:rPr>
          <w:rFonts w:ascii="仿宋_GB2312" w:eastAsia="仿宋_GB2312" w:hAnsi="仿宋_GB2312" w:cs="仿宋_GB2312" w:hint="eastAsia"/>
          <w:spacing w:val="-6"/>
          <w:sz w:val="32"/>
          <w:szCs w:val="32"/>
        </w:rPr>
        <w:t>管理</w:t>
      </w:r>
      <w:r>
        <w:rPr>
          <w:rFonts w:ascii="仿宋_GB2312" w:eastAsia="仿宋_GB2312" w:hAnsi="仿宋_GB2312" w:cs="仿宋_GB2312" w:hint="eastAsia"/>
          <w:spacing w:val="-6"/>
          <w:sz w:val="32"/>
          <w:szCs w:val="32"/>
        </w:rPr>
        <w:t>。</w:t>
      </w:r>
    </w:p>
    <w:bookmarkEnd w:id="10"/>
    <w:p w:rsidR="001934B3" w:rsidRDefault="005968CD">
      <w:pPr>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第十七条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本物业管理区域内规划用于停放汽车的车位（库），应当优先满足本物业管理区域内业主的停车需要。</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本物业管理区域的车位、车库使用情况由物业服务人在物业管理区域内显著位置进行不少于七日的公示。公示的内容包括可使用车位、车库的总数，车位、</w:t>
      </w:r>
      <w:r>
        <w:rPr>
          <w:rFonts w:ascii="仿宋_GB2312" w:eastAsia="仿宋_GB2312" w:hAnsi="仿宋_GB2312" w:cs="仿宋_GB2312" w:hint="eastAsia"/>
          <w:sz w:val="32"/>
          <w:szCs w:val="32"/>
        </w:rPr>
        <w:t>车库使用信息等。</w:t>
      </w:r>
    </w:p>
    <w:p w:rsidR="001934B3" w:rsidRDefault="005968CD">
      <w:pPr>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第十八条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物业管理区域内业主、物业使用人将房屋进行租赁的，不得擅自改变房屋原设计功能和布局；不得将原始设计为居住空间的房屋分割、分隔后出租；不得将原始设计为厨房、卫生间、阳台、地下储藏室等非居住空间通过改建、搭建后出租供人居住。</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lastRenderedPageBreak/>
        <w:t>业主、物业使用人有上述行为，物业服务人、业主委员会应当书面要求业主、物业使用人限期整改。业主、物业使用人应当及时整改，并采取措施，确保出租房屋的使用安全。</w:t>
      </w:r>
    </w:p>
    <w:p w:rsidR="001934B3" w:rsidRDefault="001934B3">
      <w:pPr>
        <w:pStyle w:val="2"/>
        <w:spacing w:line="620" w:lineRule="exact"/>
        <w:ind w:firstLine="0"/>
        <w:rPr>
          <w:rFonts w:ascii="仿宋_GB2312" w:eastAsia="仿宋_GB2312" w:hAnsi="仿宋_GB2312" w:cs="Times New Roman"/>
        </w:rPr>
      </w:pPr>
    </w:p>
    <w:p w:rsidR="001934B3" w:rsidRDefault="005968CD">
      <w:pPr>
        <w:spacing w:line="620" w:lineRule="exact"/>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物业的维修养护</w:t>
      </w:r>
    </w:p>
    <w:p w:rsidR="001934B3" w:rsidRDefault="001934B3">
      <w:pPr>
        <w:pStyle w:val="2"/>
        <w:rPr>
          <w:rFonts w:cs="Times New Roman"/>
        </w:rPr>
      </w:pPr>
    </w:p>
    <w:p w:rsidR="001934B3" w:rsidRDefault="005968CD">
      <w:pPr>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第十九条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业主、物业使用人应当按照下列规定维修、养护物业专有部分的，不得侵害其他业主的合法权益。</w:t>
      </w:r>
    </w:p>
    <w:p w:rsidR="001934B3" w:rsidRDefault="005968CD">
      <w:pPr>
        <w:autoSpaceDE w:val="0"/>
        <w:autoSpaceDN w:val="0"/>
        <w:adjustRightInd w:val="0"/>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因维修物业或者公共利益，业主确需临时占用、挖掘本物业服务区域内道路、场地的，应征得业主委员会和物业服务人的同意；物业服务人确需临时占用、挖掘本物业服务区域内道路、场地的，应征得业主委员会的同意。</w:t>
      </w:r>
    </w:p>
    <w:p w:rsidR="001934B3" w:rsidRDefault="005968CD">
      <w:pPr>
        <w:pStyle w:val="a5"/>
        <w:overflowPunct w:val="0"/>
        <w:autoSpaceDE w:val="0"/>
        <w:autoSpaceDN w:val="0"/>
        <w:adjustRightInd w:val="0"/>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临时占用、挖掘</w:t>
      </w:r>
      <w:r>
        <w:rPr>
          <w:rFonts w:ascii="仿宋_GB2312" w:eastAsia="仿宋_GB2312" w:hAnsi="仿宋_GB2312" w:cs="仿宋_GB2312" w:hint="eastAsia"/>
          <w:sz w:val="32"/>
          <w:szCs w:val="32"/>
          <w:lang w:val="en-US"/>
        </w:rPr>
        <w:t>的</w:t>
      </w:r>
      <w:r>
        <w:rPr>
          <w:rFonts w:ascii="仿宋_GB2312" w:eastAsia="仿宋_GB2312" w:hAnsi="仿宋_GB2312" w:cs="仿宋_GB2312" w:hint="eastAsia"/>
          <w:sz w:val="32"/>
          <w:szCs w:val="32"/>
        </w:rPr>
        <w:t>道路、场地，应在约定期限内恢复原状。</w:t>
      </w:r>
    </w:p>
    <w:p w:rsidR="001934B3" w:rsidRDefault="005968CD">
      <w:pPr>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第二十条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物业存在安全隐患，危及公共利益或其他业主合法利益时，责任人应当及时维修。</w:t>
      </w:r>
    </w:p>
    <w:p w:rsidR="001934B3" w:rsidRDefault="005968CD">
      <w:pPr>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第二十一条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因维修养护物业确需进入相关业主物业专有部分时，业主或物业服务人应事先告知相</w:t>
      </w:r>
      <w:r>
        <w:rPr>
          <w:rFonts w:ascii="仿宋_GB2312" w:eastAsia="仿宋_GB2312" w:hAnsi="仿宋_GB2312" w:cs="仿宋_GB2312" w:hint="eastAsia"/>
          <w:sz w:val="32"/>
          <w:szCs w:val="32"/>
        </w:rPr>
        <w:t>关业主、物业使用人，相关业主、物业使用人应给予必要的配合。</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相关业主、物业使用人阻挠维修、养护造成物业损坏及其他损失的，应负责修复并承担赔偿责任。</w:t>
      </w:r>
    </w:p>
    <w:p w:rsidR="001934B3" w:rsidRDefault="005968CD">
      <w:pPr>
        <w:pStyle w:val="2"/>
        <w:spacing w:line="620" w:lineRule="exact"/>
        <w:ind w:firstLineChars="200" w:firstLine="640"/>
        <w:rPr>
          <w:rFonts w:ascii="仿宋_GB2312" w:eastAsia="仿宋_GB2312" w:hAnsi="仿宋_GB2312" w:cs="Times New Roman"/>
        </w:rPr>
      </w:pPr>
      <w:r>
        <w:rPr>
          <w:rFonts w:ascii="黑体" w:eastAsia="黑体" w:hAnsi="黑体" w:cs="黑体" w:hint="eastAsia"/>
        </w:rPr>
        <w:t>第二十二条</w:t>
      </w:r>
      <w:r>
        <w:rPr>
          <w:rFonts w:ascii="仿宋_GB2312" w:eastAsia="仿宋_GB2312" w:hAnsi="仿宋_GB2312" w:cs="仿宋_GB2312"/>
        </w:rPr>
        <w:t xml:space="preserve">  </w:t>
      </w:r>
      <w:r>
        <w:rPr>
          <w:rFonts w:ascii="仿宋_GB2312" w:eastAsia="仿宋_GB2312" w:hAnsi="仿宋_GB2312" w:cs="仿宋_GB2312" w:hint="eastAsia"/>
        </w:rPr>
        <w:t>发生危及公共利益或其他业主合法权益的紧急情况，必须及时进入物业专有部分进行维修养护但无法通知相</w:t>
      </w:r>
      <w:r>
        <w:rPr>
          <w:rFonts w:ascii="仿宋_GB2312" w:eastAsia="仿宋_GB2312" w:hAnsi="仿宋_GB2312" w:cs="仿宋_GB2312" w:hint="eastAsia"/>
        </w:rPr>
        <w:lastRenderedPageBreak/>
        <w:t>关业主的，物业服务人可以向业主委员会或物业管理委员会说明情况，在第三方（如所在地居（村）民委员会或派出所或</w:t>
      </w:r>
      <w:r>
        <w:rPr>
          <w:rFonts w:ascii="仿宋_GB2312" w:eastAsia="仿宋_GB2312" w:hAnsi="仿宋_GB2312" w:cs="仿宋_GB2312" w:hint="eastAsia"/>
          <w:u w:val="single"/>
        </w:rPr>
        <w:t xml:space="preserve">    </w:t>
      </w:r>
      <w:r>
        <w:rPr>
          <w:rFonts w:ascii="仿宋_GB2312" w:eastAsia="仿宋_GB2312" w:hAnsi="仿宋_GB2312" w:cs="仿宋_GB2312" w:hint="eastAsia"/>
        </w:rPr>
        <w:t>）的监督下，进入相关业主的物业专有部分进行维修养护，事后应及时通知相关业主并做好善后工作。</w:t>
      </w:r>
    </w:p>
    <w:p w:rsidR="001934B3" w:rsidRDefault="001934B3">
      <w:pPr>
        <w:pStyle w:val="2"/>
        <w:spacing w:line="620" w:lineRule="exact"/>
        <w:ind w:firstLineChars="200" w:firstLine="640"/>
        <w:rPr>
          <w:rFonts w:ascii="仿宋_GB2312" w:eastAsia="仿宋_GB2312" w:hAnsi="仿宋_GB2312" w:cs="Times New Roman"/>
        </w:rPr>
      </w:pPr>
    </w:p>
    <w:p w:rsidR="001934B3" w:rsidRDefault="005968CD">
      <w:pPr>
        <w:spacing w:line="620" w:lineRule="exact"/>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业主的共同利益</w:t>
      </w:r>
    </w:p>
    <w:p w:rsidR="001934B3" w:rsidRDefault="001934B3">
      <w:pPr>
        <w:pStyle w:val="2"/>
        <w:spacing w:line="620" w:lineRule="exact"/>
        <w:ind w:firstLineChars="200" w:firstLine="643"/>
        <w:jc w:val="center"/>
        <w:rPr>
          <w:rFonts w:ascii="仿宋_GB2312" w:eastAsia="仿宋_GB2312" w:hAnsi="仿宋_GB2312" w:cs="Times New Roman"/>
          <w:b/>
          <w:bCs/>
        </w:rPr>
      </w:pPr>
    </w:p>
    <w:p w:rsidR="001934B3" w:rsidRDefault="005968CD">
      <w:pPr>
        <w:pStyle w:val="2"/>
        <w:spacing w:line="620" w:lineRule="exact"/>
        <w:ind w:firstLineChars="200" w:firstLine="640"/>
        <w:rPr>
          <w:rFonts w:ascii="仿宋_GB2312" w:eastAsia="仿宋_GB2312" w:hAnsi="仿宋_GB2312" w:cs="仿宋_GB2312"/>
        </w:rPr>
      </w:pPr>
      <w:r>
        <w:rPr>
          <w:rFonts w:ascii="黑体" w:eastAsia="黑体" w:hAnsi="黑体" w:cs="黑体" w:hint="eastAsia"/>
        </w:rPr>
        <w:t>第二十三条</w:t>
      </w:r>
      <w:r>
        <w:rPr>
          <w:rFonts w:ascii="仿宋_GB2312" w:eastAsia="仿宋_GB2312" w:hAnsi="仿宋_GB2312" w:cs="仿宋_GB2312"/>
        </w:rPr>
        <w:t xml:space="preserve">  </w:t>
      </w:r>
      <w:r>
        <w:rPr>
          <w:rFonts w:ascii="仿宋_GB2312" w:eastAsia="仿宋_GB2312" w:hAnsi="仿宋_GB2312" w:cs="仿宋_GB2312" w:hint="eastAsia"/>
        </w:rPr>
        <w:t>为维护业主的共同利益，全体业主同意在物业管理活动中授予物业服务人以下权利</w:t>
      </w:r>
      <w:r>
        <w:rPr>
          <w:rFonts w:ascii="仿宋_GB2312" w:eastAsia="仿宋_GB2312" w:hAnsi="仿宋_GB2312" w:cs="仿宋_GB2312"/>
        </w:rPr>
        <w:t>:</w:t>
      </w:r>
    </w:p>
    <w:p w:rsidR="001934B3" w:rsidRDefault="005968CD">
      <w:pPr>
        <w:pStyle w:val="2"/>
        <w:spacing w:line="620" w:lineRule="exact"/>
        <w:ind w:firstLineChars="200" w:firstLine="640"/>
        <w:rPr>
          <w:rFonts w:ascii="仿宋_GB2312" w:eastAsia="仿宋_GB2312" w:hAnsi="仿宋_GB2312" w:cs="Times New Roman"/>
        </w:rPr>
      </w:pPr>
      <w:r>
        <w:rPr>
          <w:rFonts w:ascii="仿宋_GB2312" w:eastAsia="仿宋_GB2312" w:hAnsi="仿宋_GB2312" w:cs="仿宋_GB2312"/>
        </w:rPr>
        <w:t>1.</w:t>
      </w:r>
      <w:r>
        <w:rPr>
          <w:rFonts w:ascii="仿宋_GB2312" w:eastAsia="仿宋_GB2312" w:hAnsi="仿宋_GB2312" w:cs="仿宋_GB2312" w:hint="eastAsia"/>
        </w:rPr>
        <w:t>根据本规约制定物业共用部位和共用设施设备的使用、公共秩序和环境卫生的维护等方面的规章制度；</w:t>
      </w:r>
    </w:p>
    <w:p w:rsidR="001934B3" w:rsidRDefault="005968CD">
      <w:pPr>
        <w:pStyle w:val="2"/>
        <w:spacing w:line="620" w:lineRule="exact"/>
        <w:ind w:firstLineChars="200" w:firstLine="640"/>
        <w:rPr>
          <w:rFonts w:ascii="仿宋_GB2312" w:eastAsia="仿宋_GB2312" w:hAnsi="仿宋_GB2312" w:cs="Times New Roman"/>
        </w:rPr>
      </w:pPr>
      <w:r>
        <w:rPr>
          <w:rFonts w:ascii="仿宋_GB2312" w:eastAsia="仿宋_GB2312" w:hAnsi="仿宋_GB2312" w:cs="仿宋_GB2312"/>
        </w:rPr>
        <w:t>2.</w:t>
      </w:r>
      <w:r>
        <w:rPr>
          <w:rFonts w:ascii="仿宋_GB2312" w:eastAsia="仿宋_GB2312" w:hAnsi="仿宋_GB2312" w:cs="仿宋_GB2312" w:hint="eastAsia"/>
        </w:rPr>
        <w:t>以告知、公示、劝阻、制止等必要措施制止业主、物业使用人违反本规约和物业管理相关法律法规的行为；</w:t>
      </w:r>
    </w:p>
    <w:p w:rsidR="001934B3" w:rsidRDefault="005968CD">
      <w:pPr>
        <w:pStyle w:val="2"/>
        <w:spacing w:line="620" w:lineRule="exact"/>
        <w:ind w:firstLineChars="200" w:firstLine="640"/>
        <w:rPr>
          <w:rFonts w:ascii="仿宋_GB2312" w:eastAsia="仿宋_GB2312" w:hAnsi="仿宋_GB2312" w:cs="Times New Roman"/>
        </w:rPr>
      </w:pPr>
      <w:bookmarkStart w:id="11" w:name="_Hlk117581115"/>
      <w:r>
        <w:rPr>
          <w:rFonts w:ascii="仿宋_GB2312" w:eastAsia="仿宋_GB2312" w:hAnsi="仿宋_GB2312" w:cs="仿宋_GB2312"/>
        </w:rPr>
        <w:t>3.</w:t>
      </w:r>
      <w:r>
        <w:rPr>
          <w:rFonts w:ascii="仿宋_GB2312" w:eastAsia="仿宋_GB2312" w:hAnsi="仿宋_GB2312" w:cs="仿宋_GB2312" w:hint="eastAsia"/>
        </w:rPr>
        <w:t>物业管理区域出现紧急状况，需要执行政府决定、命令时，采取必要措施；</w:t>
      </w:r>
    </w:p>
    <w:bookmarkEnd w:id="11"/>
    <w:p w:rsidR="001934B3" w:rsidRDefault="005968CD">
      <w:pPr>
        <w:pStyle w:val="2"/>
        <w:spacing w:line="620" w:lineRule="exact"/>
        <w:ind w:firstLineChars="200" w:firstLine="640"/>
        <w:rPr>
          <w:rFonts w:ascii="仿宋_GB2312" w:eastAsia="仿宋_GB2312" w:hAnsi="仿宋_GB2312" w:cs="Times New Roman"/>
        </w:rPr>
      </w:pPr>
      <w:r>
        <w:rPr>
          <w:rFonts w:ascii="仿宋_GB2312" w:eastAsia="仿宋_GB2312" w:hAnsi="仿宋_GB2312" w:cs="仿宋_GB2312"/>
        </w:rPr>
        <w:t>4.</w:t>
      </w:r>
      <w:r>
        <w:rPr>
          <w:rFonts w:ascii="仿宋_GB2312" w:eastAsia="仿宋_GB2312" w:hAnsi="仿宋_GB2312" w:cs="仿宋_GB2312"/>
          <w:u w:val="single"/>
        </w:rPr>
        <w:t xml:space="preserve"> </w:t>
      </w:r>
      <w:r>
        <w:rPr>
          <w:rFonts w:ascii="仿宋_GB2312" w:eastAsia="仿宋_GB2312" w:hAnsi="仿宋_GB2312" w:cs="Times New Roman" w:hint="eastAsia"/>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hint="eastAsia"/>
        </w:rPr>
        <w:t>；</w:t>
      </w:r>
    </w:p>
    <w:p w:rsidR="001934B3" w:rsidRDefault="005968CD">
      <w:pPr>
        <w:pStyle w:val="2"/>
        <w:spacing w:line="620" w:lineRule="exact"/>
        <w:ind w:firstLineChars="200" w:firstLine="640"/>
        <w:rPr>
          <w:rFonts w:ascii="仿宋_GB2312" w:eastAsia="仿宋_GB2312" w:hAnsi="仿宋_GB2312" w:cs="Times New Roman"/>
          <w:u w:val="single"/>
        </w:rPr>
      </w:pPr>
      <w:r>
        <w:rPr>
          <w:rFonts w:ascii="仿宋_GB2312" w:eastAsia="仿宋_GB2312" w:hAnsi="仿宋_GB2312" w:cs="仿宋_GB2312"/>
        </w:rPr>
        <w:t>5.</w:t>
      </w:r>
      <w:r>
        <w:rPr>
          <w:rFonts w:ascii="仿宋_GB2312" w:eastAsia="仿宋_GB2312" w:hAnsi="仿宋_GB2312" w:cs="仿宋_GB2312"/>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hint="eastAsia"/>
        </w:rPr>
        <w:t>。</w:t>
      </w:r>
    </w:p>
    <w:p w:rsidR="001934B3" w:rsidRDefault="005968CD">
      <w:pPr>
        <w:pStyle w:val="2"/>
        <w:spacing w:line="620" w:lineRule="exact"/>
        <w:ind w:firstLineChars="200" w:firstLine="640"/>
        <w:rPr>
          <w:rFonts w:ascii="仿宋_GB2312" w:eastAsia="仿宋_GB2312" w:hAnsi="仿宋_GB2312" w:cs="Times New Roman"/>
        </w:rPr>
      </w:pPr>
      <w:r>
        <w:rPr>
          <w:rFonts w:ascii="黑体" w:eastAsia="黑体" w:hAnsi="黑体" w:cs="黑体" w:hint="eastAsia"/>
        </w:rPr>
        <w:t>第二十四条</w:t>
      </w:r>
      <w:r>
        <w:rPr>
          <w:rFonts w:ascii="仿宋_GB2312" w:eastAsia="仿宋_GB2312" w:hAnsi="仿宋_GB2312" w:cs="仿宋_GB2312"/>
        </w:rPr>
        <w:t xml:space="preserve">  </w:t>
      </w:r>
      <w:r>
        <w:rPr>
          <w:rFonts w:ascii="仿宋_GB2312" w:eastAsia="仿宋_GB2312" w:hAnsi="仿宋_GB2312" w:cs="仿宋_GB2312" w:hint="eastAsia"/>
        </w:rPr>
        <w:t>业主可以以幢、单元、楼层为单位，共同决定本单位范围内的物业管理事项。</w:t>
      </w:r>
    </w:p>
    <w:p w:rsidR="001934B3" w:rsidRDefault="005968CD">
      <w:pPr>
        <w:pStyle w:val="2"/>
        <w:spacing w:line="620" w:lineRule="exact"/>
        <w:ind w:firstLineChars="200" w:firstLine="640"/>
        <w:rPr>
          <w:rFonts w:ascii="仿宋_GB2312" w:eastAsia="仿宋_GB2312" w:hAnsi="仿宋_GB2312" w:cs="Times New Roman"/>
        </w:rPr>
      </w:pPr>
      <w:r>
        <w:rPr>
          <w:rFonts w:ascii="仿宋_GB2312" w:eastAsia="仿宋_GB2312" w:hAnsi="仿宋_GB2312" w:cs="仿宋_GB2312" w:hint="eastAsia"/>
        </w:rPr>
        <w:t>事项范围：</w:t>
      </w:r>
      <w:r>
        <w:rPr>
          <w:rFonts w:ascii="仿宋_GB2312" w:eastAsia="仿宋_GB2312" w:hAnsi="仿宋_GB2312" w:cs="仿宋_GB2312"/>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hint="eastAsia"/>
        </w:rPr>
        <w:t>；</w:t>
      </w:r>
    </w:p>
    <w:p w:rsidR="001934B3" w:rsidRDefault="005968CD">
      <w:pPr>
        <w:pStyle w:val="2"/>
        <w:spacing w:line="620" w:lineRule="exact"/>
        <w:ind w:firstLineChars="200" w:firstLine="640"/>
        <w:rPr>
          <w:rFonts w:ascii="仿宋_GB2312" w:eastAsia="仿宋_GB2312" w:hAnsi="仿宋_GB2312" w:cs="Times New Roman"/>
          <w:u w:val="single"/>
        </w:rPr>
      </w:pPr>
      <w:r>
        <w:rPr>
          <w:rFonts w:ascii="仿宋_GB2312" w:eastAsia="仿宋_GB2312" w:hAnsi="仿宋_GB2312" w:cs="仿宋_GB2312" w:hint="eastAsia"/>
        </w:rPr>
        <w:t>决定程序：</w:t>
      </w:r>
      <w:r>
        <w:rPr>
          <w:rFonts w:ascii="仿宋_GB2312" w:eastAsia="仿宋_GB2312" w:hAnsi="仿宋_GB2312" w:cs="仿宋_GB2312"/>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u w:val="single"/>
        </w:rPr>
        <w:t xml:space="preserve">    </w:t>
      </w:r>
      <w:r>
        <w:rPr>
          <w:rFonts w:ascii="仿宋_GB2312" w:eastAsia="仿宋_GB2312" w:hAnsi="仿宋_GB2312" w:cs="仿宋_GB2312" w:hint="eastAsia"/>
        </w:rPr>
        <w:t>。</w:t>
      </w:r>
    </w:p>
    <w:p w:rsidR="001934B3" w:rsidRDefault="005968CD">
      <w:pPr>
        <w:pStyle w:val="2"/>
        <w:spacing w:line="620" w:lineRule="exact"/>
        <w:ind w:firstLineChars="200" w:firstLine="640"/>
        <w:rPr>
          <w:rFonts w:ascii="仿宋_GB2312" w:eastAsia="仿宋_GB2312" w:hAnsi="仿宋_GB2312" w:cs="Times New Roman"/>
        </w:rPr>
      </w:pPr>
      <w:r>
        <w:rPr>
          <w:rFonts w:ascii="仿宋_GB2312" w:eastAsia="仿宋_GB2312" w:hAnsi="仿宋_GB2312" w:cs="仿宋_GB2312" w:hint="eastAsia"/>
        </w:rPr>
        <w:t>事项范围和决定程序由业主大会议事规则规定或者物业管</w:t>
      </w:r>
      <w:r>
        <w:rPr>
          <w:rFonts w:ascii="仿宋_GB2312" w:eastAsia="仿宋_GB2312" w:hAnsi="仿宋_GB2312" w:cs="仿宋_GB2312" w:hint="eastAsia"/>
        </w:rPr>
        <w:lastRenderedPageBreak/>
        <w:t>理区域内全体业主共同决定。</w:t>
      </w:r>
    </w:p>
    <w:p w:rsidR="001934B3" w:rsidRDefault="005968CD">
      <w:pPr>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第二十五条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利用本物业管理区域共有部分进行经营活动的，应当经业主大会决定或业</w:t>
      </w:r>
      <w:r>
        <w:rPr>
          <w:rFonts w:ascii="仿宋_GB2312" w:eastAsia="仿宋_GB2312" w:hAnsi="仿宋_GB2312" w:cs="仿宋_GB2312" w:hint="eastAsia"/>
          <w:sz w:val="32"/>
          <w:szCs w:val="32"/>
        </w:rPr>
        <w:t>主共同决定，产生的收入在扣除合理成本之后，属于业主共有。属于业主共有的经营收益，应当按照业主大会决定或者业主共同决定使用，可以用于补充专项维修资金，也可以用于业主大会和业主委员会工作经费、业主委员会成员工作津贴或者物业管理等方面的其他需要。</w:t>
      </w:r>
    </w:p>
    <w:p w:rsidR="001934B3" w:rsidRDefault="005968CD">
      <w:pPr>
        <w:pStyle w:val="2"/>
        <w:spacing w:line="620" w:lineRule="exact"/>
        <w:ind w:firstLineChars="200" w:firstLine="640"/>
        <w:rPr>
          <w:rFonts w:ascii="仿宋_GB2312" w:eastAsia="仿宋_GB2312" w:hAnsi="仿宋_GB2312" w:cs="Times New Roman"/>
        </w:rPr>
      </w:pPr>
      <w:r>
        <w:rPr>
          <w:rFonts w:ascii="仿宋_GB2312" w:eastAsia="仿宋_GB2312" w:hAnsi="仿宋_GB2312" w:cs="仿宋_GB2312" w:hint="eastAsia"/>
        </w:rPr>
        <w:t>任何单位和个人不得擅自处分属于全体业主的共有物业。</w:t>
      </w:r>
    </w:p>
    <w:p w:rsidR="001934B3" w:rsidRDefault="005968CD">
      <w:pPr>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第二十六条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业主应按法律法规的规定和本规约的约定支付物业服务费等费用。如经催告仍不支付的业主，物业服务人可在本物业管理区域内采取合法方式公示相关业主欠缴情况；仍不支付的，可以依法向人民法院提起诉讼。</w:t>
      </w:r>
    </w:p>
    <w:p w:rsidR="001934B3" w:rsidRDefault="005968CD">
      <w:pPr>
        <w:pStyle w:val="2"/>
        <w:spacing w:line="620" w:lineRule="exact"/>
        <w:ind w:firstLineChars="200" w:firstLine="640"/>
        <w:rPr>
          <w:rFonts w:ascii="仿宋_GB2312" w:eastAsia="仿宋_GB2312" w:hAnsi="仿宋_GB2312" w:cs="Times New Roman"/>
        </w:rPr>
      </w:pPr>
      <w:r>
        <w:rPr>
          <w:rFonts w:ascii="仿宋_GB2312" w:eastAsia="仿宋_GB2312" w:hAnsi="仿宋_GB2312" w:cs="仿宋_GB2312" w:hint="eastAsia"/>
        </w:rPr>
        <w:t>业主应按法律法规</w:t>
      </w:r>
      <w:r>
        <w:rPr>
          <w:rFonts w:ascii="仿宋_GB2312" w:eastAsia="仿宋_GB2312" w:hAnsi="仿宋_GB2312" w:cs="仿宋_GB2312" w:hint="eastAsia"/>
        </w:rPr>
        <w:t>的规定和本规约的约定支付专项维修资金等费用。如经催告仍不支付的业主，业主委员会可以依法向人民法院提起诉讼。</w:t>
      </w:r>
    </w:p>
    <w:p w:rsidR="001934B3" w:rsidRDefault="005968CD">
      <w:pPr>
        <w:pStyle w:val="a5"/>
        <w:spacing w:line="620" w:lineRule="exact"/>
        <w:ind w:firstLineChars="200" w:firstLine="640"/>
        <w:rPr>
          <w:rFonts w:ascii="仿宋_GB2312" w:eastAsia="仿宋_GB2312" w:hAnsi="仿宋_GB2312" w:cs="Times New Roman"/>
          <w:sz w:val="32"/>
          <w:szCs w:val="32"/>
          <w:lang w:val="en-US"/>
        </w:rPr>
      </w:pPr>
      <w:r>
        <w:rPr>
          <w:rFonts w:ascii="黑体" w:eastAsia="黑体" w:hAnsi="黑体" w:cs="黑体" w:hint="eastAsia"/>
          <w:sz w:val="32"/>
          <w:szCs w:val="32"/>
          <w:lang w:val="en-US"/>
        </w:rPr>
        <w:t>第二十七条</w:t>
      </w:r>
      <w:r>
        <w:rPr>
          <w:rFonts w:ascii="仿宋_GB2312" w:eastAsia="仿宋_GB2312" w:hAnsi="仿宋_GB2312" w:cs="仿宋_GB2312"/>
          <w:sz w:val="32"/>
          <w:szCs w:val="32"/>
          <w:lang w:val="en-US"/>
        </w:rPr>
        <w:t xml:space="preserve">  </w:t>
      </w:r>
      <w:r>
        <w:rPr>
          <w:rFonts w:ascii="仿宋_GB2312" w:eastAsia="仿宋_GB2312" w:hAnsi="仿宋_GB2312" w:cs="仿宋_GB2312" w:hint="eastAsia"/>
          <w:sz w:val="32"/>
          <w:szCs w:val="32"/>
          <w:lang w:val="en-US"/>
        </w:rPr>
        <w:t>业主没有支付物业服务费、专项维修资金以及实施其他损害业主共同利益行为的，本规约对其如下共同管理权的行使予以限制：</w:t>
      </w:r>
      <w:r>
        <w:rPr>
          <w:rFonts w:ascii="仿宋_GB2312" w:eastAsia="仿宋_GB2312" w:hAnsi="仿宋_GB2312" w:cs="仿宋_GB2312" w:hint="eastAsia"/>
          <w:sz w:val="32"/>
          <w:szCs w:val="32"/>
          <w:u w:val="single"/>
          <w:lang w:val="en-US"/>
        </w:rPr>
        <w:t xml:space="preserve">                         </w:t>
      </w:r>
      <w:r>
        <w:rPr>
          <w:rFonts w:ascii="仿宋_GB2312" w:eastAsia="仿宋_GB2312" w:hAnsi="仿宋_GB2312" w:cs="仿宋_GB2312" w:hint="eastAsia"/>
          <w:sz w:val="32"/>
          <w:szCs w:val="32"/>
          <w:lang w:val="en-US"/>
        </w:rPr>
        <w:t>。</w:t>
      </w:r>
    </w:p>
    <w:p w:rsidR="001934B3" w:rsidRDefault="001934B3">
      <w:pPr>
        <w:pStyle w:val="a5"/>
        <w:spacing w:line="620" w:lineRule="exact"/>
        <w:ind w:firstLineChars="200" w:firstLine="640"/>
        <w:rPr>
          <w:rFonts w:ascii="仿宋_GB2312" w:eastAsia="仿宋_GB2312" w:hAnsi="仿宋_GB2312" w:cs="Times New Roman"/>
          <w:sz w:val="32"/>
          <w:szCs w:val="32"/>
          <w:lang w:val="en-US"/>
        </w:rPr>
      </w:pPr>
    </w:p>
    <w:p w:rsidR="001934B3" w:rsidRDefault="005968CD">
      <w:pPr>
        <w:spacing w:line="620" w:lineRule="exact"/>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违约责任</w:t>
      </w:r>
    </w:p>
    <w:p w:rsidR="001934B3" w:rsidRDefault="001934B3">
      <w:pPr>
        <w:pStyle w:val="2"/>
        <w:rPr>
          <w:rFonts w:cs="Times New Roman"/>
        </w:rPr>
      </w:pPr>
    </w:p>
    <w:p w:rsidR="001934B3" w:rsidRDefault="005968CD">
      <w:pPr>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第二十八条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本物业管理区域内业主、物业使用人违反本规</w:t>
      </w:r>
      <w:r>
        <w:rPr>
          <w:rFonts w:ascii="仿宋_GB2312" w:eastAsia="仿宋_GB2312" w:hAnsi="仿宋_GB2312" w:cs="仿宋_GB2312" w:hint="eastAsia"/>
          <w:sz w:val="32"/>
          <w:szCs w:val="32"/>
        </w:rPr>
        <w:lastRenderedPageBreak/>
        <w:t>约的约定，侵害他人合法权益的，业主大会、业主委员会、物业服务人有权要求其改正；业主、物业使用人拒不改正的，应承担以下责任：</w:t>
      </w:r>
    </w:p>
    <w:p w:rsidR="001934B3" w:rsidRDefault="005968CD">
      <w:pPr>
        <w:pStyle w:val="a5"/>
        <w:spacing w:line="620" w:lineRule="exact"/>
        <w:ind w:firstLineChars="200" w:firstLine="640"/>
        <w:rPr>
          <w:rFonts w:ascii="仿宋_GB2312" w:eastAsia="仿宋_GB2312" w:hAnsi="仿宋_GB2312" w:cs="Times New Roman"/>
          <w:sz w:val="32"/>
          <w:szCs w:val="32"/>
          <w:lang w:val="en-US"/>
        </w:rPr>
      </w:pPr>
      <w:r>
        <w:rPr>
          <w:rFonts w:ascii="仿宋_GB2312" w:eastAsia="仿宋_GB2312" w:hAnsi="仿宋_GB2312" w:cs="仿宋_GB2312" w:hint="eastAsia"/>
          <w:sz w:val="32"/>
          <w:szCs w:val="32"/>
          <w:lang w:val="en-US"/>
        </w:rPr>
        <w:t>（一）停止侵害；</w:t>
      </w:r>
    </w:p>
    <w:p w:rsidR="001934B3" w:rsidRDefault="005968CD">
      <w:pPr>
        <w:pStyle w:val="a5"/>
        <w:spacing w:line="620" w:lineRule="exact"/>
        <w:ind w:firstLineChars="200" w:firstLine="640"/>
        <w:rPr>
          <w:rFonts w:ascii="仿宋_GB2312" w:eastAsia="仿宋_GB2312" w:hAnsi="仿宋_GB2312" w:cs="Times New Roman"/>
          <w:sz w:val="32"/>
          <w:szCs w:val="32"/>
          <w:lang w:val="en-US"/>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排除妨碍；</w:t>
      </w:r>
    </w:p>
    <w:p w:rsidR="001934B3" w:rsidRDefault="005968CD">
      <w:pPr>
        <w:pStyle w:val="a5"/>
        <w:spacing w:line="620" w:lineRule="exact"/>
        <w:ind w:firstLineChars="200" w:firstLine="640"/>
        <w:rPr>
          <w:rFonts w:ascii="仿宋_GB2312" w:eastAsia="仿宋_GB2312" w:hAnsi="仿宋_GB2312" w:cs="Times New Roman"/>
          <w:sz w:val="32"/>
          <w:szCs w:val="32"/>
          <w:lang w:val="en-US"/>
        </w:rPr>
      </w:pPr>
      <w:r>
        <w:rPr>
          <w:rFonts w:ascii="仿宋_GB2312" w:eastAsia="仿宋_GB2312" w:hAnsi="仿宋_GB2312" w:cs="仿宋_GB2312" w:hint="eastAsia"/>
          <w:sz w:val="32"/>
          <w:szCs w:val="32"/>
          <w:lang w:val="en-US"/>
        </w:rPr>
        <w:t>（三）消除危险；</w:t>
      </w:r>
    </w:p>
    <w:p w:rsidR="001934B3" w:rsidRDefault="005968CD">
      <w:pPr>
        <w:pStyle w:val="a5"/>
        <w:spacing w:line="620" w:lineRule="exact"/>
        <w:ind w:firstLineChars="200" w:firstLine="640"/>
        <w:rPr>
          <w:rFonts w:ascii="仿宋_GB2312" w:eastAsia="仿宋_GB2312" w:hAnsi="仿宋_GB2312" w:cs="Times New Roman"/>
          <w:sz w:val="32"/>
          <w:szCs w:val="32"/>
          <w:lang w:val="en-US"/>
        </w:rPr>
      </w:pPr>
      <w:r>
        <w:rPr>
          <w:rFonts w:ascii="仿宋_GB2312" w:eastAsia="仿宋_GB2312" w:hAnsi="仿宋_GB2312" w:cs="仿宋_GB2312" w:hint="eastAsia"/>
          <w:sz w:val="32"/>
          <w:szCs w:val="32"/>
          <w:lang w:val="en-US"/>
        </w:rPr>
        <w:t>（四）恢复原状；</w:t>
      </w:r>
    </w:p>
    <w:p w:rsidR="001934B3" w:rsidRDefault="005968CD">
      <w:pPr>
        <w:pStyle w:val="a5"/>
        <w:spacing w:line="620" w:lineRule="exact"/>
        <w:ind w:firstLineChars="200" w:firstLine="640"/>
        <w:rPr>
          <w:rFonts w:ascii="仿宋_GB2312" w:eastAsia="仿宋_GB2312" w:hAnsi="仿宋_GB2312" w:cs="Times New Roman"/>
          <w:lang w:val="en-US"/>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rPr>
        <w:t>五</w:t>
      </w:r>
      <w:r>
        <w:rPr>
          <w:rFonts w:ascii="仿宋_GB2312" w:eastAsia="仿宋_GB2312" w:hAnsi="仿宋_GB2312" w:cs="仿宋_GB2312" w:hint="eastAsia"/>
          <w:sz w:val="32"/>
          <w:szCs w:val="32"/>
        </w:rPr>
        <w:t>）损害赔偿；</w:t>
      </w:r>
    </w:p>
    <w:p w:rsidR="001934B3" w:rsidRDefault="005968CD">
      <w:pPr>
        <w:spacing w:line="62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（六）</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w:t>
      </w:r>
    </w:p>
    <w:p w:rsidR="001934B3" w:rsidRDefault="005968CD">
      <w:pPr>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第二十九条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业主、物业使用人违反本规约关于物业的使用、维护和管理的约定</w:t>
      </w:r>
      <w:bookmarkStart w:id="12" w:name="_GoBack"/>
      <w:bookmarkEnd w:id="12"/>
      <w:r>
        <w:rPr>
          <w:rFonts w:ascii="仿宋_GB2312" w:eastAsia="仿宋_GB2312" w:hAnsi="仿宋_GB2312" w:cs="仿宋_GB2312" w:hint="eastAsia"/>
          <w:sz w:val="32"/>
          <w:szCs w:val="32"/>
        </w:rPr>
        <w:t>，妨碍物业正常使用或造成物业损害及其他损失的，业主大会、业主委员会、物业服务人或有利害关系业主可依据本规约向人民法院提起诉讼。</w:t>
      </w:r>
    </w:p>
    <w:p w:rsidR="001934B3" w:rsidRDefault="005968CD">
      <w:pPr>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第三十条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业主、物业使用人违反本规约关于业主共同利益的约定，导致全体业主的共同利益受损的，业主大会、业主委员会、物业服务人可以依据本规约向人民法院提起诉讼。</w:t>
      </w:r>
    </w:p>
    <w:p w:rsidR="001934B3" w:rsidRDefault="001934B3">
      <w:pPr>
        <w:pStyle w:val="2"/>
        <w:spacing w:line="620" w:lineRule="exact"/>
        <w:rPr>
          <w:rFonts w:ascii="仿宋_GB2312" w:eastAsia="仿宋_GB2312" w:hAnsi="仿宋_GB2312" w:cs="Times New Roman"/>
        </w:rPr>
      </w:pPr>
    </w:p>
    <w:p w:rsidR="001934B3" w:rsidRDefault="005968CD">
      <w:pPr>
        <w:spacing w:line="620" w:lineRule="exact"/>
        <w:jc w:val="center"/>
        <w:rPr>
          <w:rFonts w:ascii="黑体" w:eastAsia="黑体" w:hAnsi="黑体" w:cs="黑体"/>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附则</w:t>
      </w:r>
    </w:p>
    <w:p w:rsidR="001934B3" w:rsidRDefault="001934B3">
      <w:pPr>
        <w:spacing w:line="620" w:lineRule="exact"/>
        <w:ind w:firstLineChars="200" w:firstLine="640"/>
        <w:rPr>
          <w:rFonts w:ascii="仿宋_GB2312" w:eastAsia="仿宋_GB2312" w:hAnsi="仿宋_GB2312" w:cs="仿宋_GB2312"/>
          <w:sz w:val="32"/>
          <w:szCs w:val="32"/>
        </w:rPr>
      </w:pPr>
    </w:p>
    <w:p w:rsidR="001934B3" w:rsidRDefault="005968CD">
      <w:pPr>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第三十一条</w:t>
      </w:r>
      <w:bookmarkStart w:id="13" w:name="_Hlk26455518"/>
      <w:bookmarkEnd w:id="13"/>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业主应当向物业服务人、业主委员会提供联系地址、通讯方式。发生变更的，应当及时向物业服务人、业主委员会提供具体变更信息。如业主不提供或未及时提供变更信息，</w:t>
      </w:r>
      <w:r>
        <w:rPr>
          <w:rFonts w:ascii="仿宋_GB2312" w:eastAsia="仿宋_GB2312" w:hAnsi="仿宋_GB2312" w:cs="仿宋_GB2312" w:hint="eastAsia"/>
          <w:sz w:val="32"/>
          <w:szCs w:val="32"/>
        </w:rPr>
        <w:lastRenderedPageBreak/>
        <w:t>则物业管理活动中的相关资料投入该户业主信报箱、房屋内或者按原预留联系地址、通讯方式送达的，仍视为有效送达。</w:t>
      </w:r>
    </w:p>
    <w:p w:rsidR="001934B3" w:rsidRDefault="005968CD">
      <w:pPr>
        <w:adjustRightInd w:val="0"/>
        <w:snapToGrid w:val="0"/>
        <w:spacing w:line="620" w:lineRule="exact"/>
        <w:ind w:firstLineChars="200" w:firstLine="640"/>
        <w:rPr>
          <w:rFonts w:ascii="仿宋_GB2312" w:eastAsia="仿宋_GB2312" w:hAnsi="仿宋_GB2312" w:cs="Times New Roman"/>
          <w:sz w:val="32"/>
          <w:szCs w:val="32"/>
        </w:rPr>
      </w:pPr>
      <w:r>
        <w:rPr>
          <w:rFonts w:ascii="黑体" w:eastAsia="黑体" w:hAnsi="黑体" w:cs="黑体" w:hint="eastAsia"/>
          <w:sz w:val="32"/>
          <w:szCs w:val="32"/>
        </w:rPr>
        <w:t>第三十二条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业主、物业使用人在物业使用中产生矛盾时，本着互谅互让的原则处理矛盾纠纷，营造安全、舒适、文明、和谐、美好的工作和生活环境。</w:t>
      </w:r>
    </w:p>
    <w:p w:rsidR="001934B3" w:rsidRDefault="005968CD">
      <w:pPr>
        <w:adjustRightInd w:val="0"/>
        <w:snapToGrid w:val="0"/>
        <w:spacing w:line="620" w:lineRule="exact"/>
        <w:ind w:firstLineChars="200" w:firstLine="640"/>
        <w:jc w:val="left"/>
        <w:rPr>
          <w:rFonts w:ascii="仿宋_GB2312" w:eastAsia="仿宋_GB2312" w:hAnsi="仿宋_GB2312" w:cs="Times New Roman"/>
          <w:sz w:val="32"/>
          <w:szCs w:val="32"/>
        </w:rPr>
      </w:pPr>
      <w:r>
        <w:rPr>
          <w:rFonts w:ascii="黑体" w:eastAsia="黑体" w:hAnsi="黑体" w:cs="黑体" w:hint="eastAsia"/>
          <w:sz w:val="32"/>
          <w:szCs w:val="32"/>
        </w:rPr>
        <w:t>第三十三条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本规约经第［］次业主大会会议通过后生效。</w:t>
      </w:r>
    </w:p>
    <w:p w:rsidR="001934B3" w:rsidRDefault="005968CD">
      <w:pPr>
        <w:adjustRightInd w:val="0"/>
        <w:snapToGrid w:val="0"/>
        <w:spacing w:line="620" w:lineRule="exact"/>
        <w:ind w:firstLineChars="200" w:firstLine="640"/>
        <w:jc w:val="left"/>
        <w:rPr>
          <w:rFonts w:ascii="仿宋_GB2312" w:eastAsia="仿宋_GB2312" w:hAnsi="仿宋_GB2312" w:cs="Times New Roman"/>
          <w:sz w:val="32"/>
          <w:szCs w:val="32"/>
        </w:rPr>
      </w:pPr>
      <w:r>
        <w:rPr>
          <w:rFonts w:ascii="黑体" w:eastAsia="黑体" w:hAnsi="黑体" w:cs="黑体" w:hint="eastAsia"/>
          <w:sz w:val="32"/>
          <w:szCs w:val="32"/>
        </w:rPr>
        <w:t>第三十四条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本规约通过后七日内，在本物业管理区域内进行公示，由业主委员会保管，并向所在地街道办事处备案。</w:t>
      </w:r>
    </w:p>
    <w:p w:rsidR="001934B3" w:rsidRDefault="001934B3">
      <w:pPr>
        <w:adjustRightInd w:val="0"/>
        <w:snapToGrid w:val="0"/>
        <w:spacing w:line="620" w:lineRule="exact"/>
        <w:ind w:firstLineChars="200" w:firstLine="640"/>
        <w:jc w:val="left"/>
        <w:rPr>
          <w:rFonts w:ascii="仿宋_GB2312" w:eastAsia="仿宋_GB2312" w:hAnsi="仿宋_GB2312" w:cs="Times New Roman"/>
          <w:sz w:val="32"/>
          <w:szCs w:val="32"/>
        </w:rPr>
      </w:pPr>
    </w:p>
    <w:p w:rsidR="001934B3" w:rsidRDefault="005968CD">
      <w:pPr>
        <w:adjustRightInd w:val="0"/>
        <w:snapToGrid w:val="0"/>
        <w:spacing w:line="620" w:lineRule="exact"/>
        <w:ind w:firstLineChars="200" w:firstLine="640"/>
        <w:jc w:val="left"/>
        <w:rPr>
          <w:rFonts w:ascii="仿宋_GB2312" w:eastAsia="仿宋_GB2312" w:hAnsi="仿宋_GB2312" w:cs="Times New Roman"/>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规划平面图</w:t>
      </w:r>
    </w:p>
    <w:p w:rsidR="001934B3" w:rsidRDefault="005968CD">
      <w:pPr>
        <w:adjustRightInd w:val="0"/>
        <w:snapToGrid w:val="0"/>
        <w:spacing w:line="620" w:lineRule="exact"/>
        <w:ind w:firstLineChars="500" w:firstLine="1600"/>
        <w:jc w:val="left"/>
        <w:rPr>
          <w:rFonts w:ascii="仿宋_GB2312" w:eastAsia="仿宋_GB2312" w:hAnsi="仿宋_GB2312" w:cs="Times New Roman"/>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物业构成明细</w:t>
      </w:r>
    </w:p>
    <w:p w:rsidR="001934B3" w:rsidRDefault="005968CD">
      <w:pPr>
        <w:adjustRightInd w:val="0"/>
        <w:snapToGrid w:val="0"/>
        <w:spacing w:line="620" w:lineRule="exact"/>
        <w:ind w:firstLineChars="200" w:firstLine="640"/>
        <w:jc w:val="left"/>
        <w:rPr>
          <w:rFonts w:ascii="仿宋_GB2312" w:eastAsia="仿宋_GB2312" w:hAnsi="仿宋_GB2312" w:cs="Times New Roman"/>
          <w:b/>
          <w:bCs/>
          <w:sz w:val="32"/>
          <w:szCs w:val="32"/>
        </w:rPr>
      </w:pPr>
      <w:r>
        <w:rPr>
          <w:rFonts w:ascii="仿宋_GB2312" w:eastAsia="仿宋_GB2312" w:hAnsi="仿宋_GB2312" w:cs="仿宋_GB2312"/>
          <w:sz w:val="32"/>
          <w:szCs w:val="32"/>
        </w:rPr>
        <w:t xml:space="preserve">      3.</w:t>
      </w:r>
      <w:r>
        <w:rPr>
          <w:rFonts w:ascii="仿宋_GB2312" w:eastAsia="仿宋_GB2312" w:hAnsi="仿宋_GB2312" w:cs="仿宋_GB2312" w:hint="eastAsia"/>
          <w:sz w:val="32"/>
          <w:szCs w:val="32"/>
        </w:rPr>
        <w:t>共有物业、共用设施设备明细</w:t>
      </w:r>
    </w:p>
    <w:p w:rsidR="001934B3" w:rsidRDefault="001934B3">
      <w:pPr>
        <w:spacing w:line="620" w:lineRule="exact"/>
        <w:ind w:firstLineChars="200" w:firstLine="640"/>
        <w:rPr>
          <w:rFonts w:ascii="仿宋_GB2312" w:eastAsia="仿宋_GB2312" w:hAnsi="仿宋_GB2312" w:cs="Times New Roman"/>
          <w:sz w:val="32"/>
          <w:szCs w:val="32"/>
        </w:rPr>
      </w:pPr>
    </w:p>
    <w:p w:rsidR="001934B3" w:rsidRDefault="001934B3">
      <w:pPr>
        <w:pStyle w:val="2"/>
        <w:spacing w:line="620" w:lineRule="exact"/>
        <w:rPr>
          <w:rFonts w:cs="Times New Roman"/>
        </w:rPr>
      </w:pPr>
    </w:p>
    <w:p w:rsidR="001934B3" w:rsidRDefault="001934B3">
      <w:pPr>
        <w:spacing w:line="620" w:lineRule="exact"/>
        <w:ind w:firstLineChars="200" w:firstLine="640"/>
        <w:rPr>
          <w:rFonts w:ascii="仿宋_GB2312" w:eastAsia="仿宋_GB2312" w:hAnsi="仿宋_GB2312" w:cs="Times New Roman"/>
          <w:sz w:val="32"/>
          <w:szCs w:val="32"/>
        </w:rPr>
      </w:pPr>
    </w:p>
    <w:p w:rsidR="001934B3" w:rsidRDefault="005968CD">
      <w:pPr>
        <w:spacing w:line="620" w:lineRule="exact"/>
        <w:ind w:firstLineChars="1650" w:firstLine="5280"/>
        <w:rPr>
          <w:rFonts w:ascii="仿宋_GB2312" w:eastAsia="仿宋_GB2312" w:hAnsi="仿宋_GB2312" w:cs="Times New Roman"/>
          <w:sz w:val="32"/>
          <w:szCs w:val="32"/>
        </w:rPr>
      </w:pPr>
      <w:r>
        <w:rPr>
          <w:rFonts w:ascii="仿宋_GB2312" w:eastAsia="仿宋_GB2312" w:hAnsi="仿宋_GB2312" w:cs="仿宋_GB2312" w:hint="eastAsia"/>
          <w:sz w:val="32"/>
          <w:szCs w:val="32"/>
        </w:rPr>
        <w:t>业主大会（公章）</w:t>
      </w:r>
    </w:p>
    <w:p w:rsidR="001934B3" w:rsidRDefault="005968CD">
      <w:pPr>
        <w:spacing w:line="620" w:lineRule="exact"/>
        <w:ind w:firstLineChars="1700" w:firstLine="5440"/>
        <w:rPr>
          <w:rFonts w:ascii="仿宋_GB2312" w:eastAsia="仿宋_GB2312" w:hAnsi="仿宋_GB2312" w:cs="Times New Roman"/>
          <w:sz w:val="32"/>
          <w:szCs w:val="32"/>
        </w:rPr>
      </w:pPr>
      <w:r>
        <w:rPr>
          <w:rFonts w:ascii="仿宋_GB2312" w:eastAsia="仿宋_GB2312" w:hAnsi="仿宋_GB2312" w:cs="仿宋_GB2312" w:hint="eastAsia"/>
          <w:sz w:val="32"/>
          <w:szCs w:val="32"/>
        </w:rPr>
        <w:t>年</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日</w:t>
      </w:r>
    </w:p>
    <w:p w:rsidR="001934B3" w:rsidRDefault="001934B3">
      <w:pPr>
        <w:spacing w:line="620" w:lineRule="exact"/>
        <w:ind w:firstLineChars="200" w:firstLine="640"/>
        <w:rPr>
          <w:rFonts w:ascii="仿宋_GB2312" w:eastAsia="仿宋_GB2312" w:hAnsi="仿宋_GB2312" w:cs="Times New Roman"/>
          <w:sz w:val="32"/>
          <w:szCs w:val="32"/>
        </w:rPr>
      </w:pPr>
    </w:p>
    <w:p w:rsidR="001934B3" w:rsidRDefault="001934B3">
      <w:pPr>
        <w:pStyle w:val="2"/>
        <w:rPr>
          <w:rFonts w:ascii="仿宋_GB2312" w:eastAsia="仿宋_GB2312" w:hAnsi="仿宋_GB2312" w:cs="Times New Roman"/>
        </w:rPr>
      </w:pPr>
    </w:p>
    <w:p w:rsidR="001934B3" w:rsidRDefault="001934B3">
      <w:pPr>
        <w:pStyle w:val="2"/>
        <w:rPr>
          <w:rFonts w:ascii="仿宋_GB2312" w:eastAsia="仿宋_GB2312" w:hAnsi="仿宋_GB2312" w:cs="Times New Roman"/>
        </w:rPr>
      </w:pPr>
    </w:p>
    <w:p w:rsidR="001934B3" w:rsidRDefault="005968CD" w:rsidP="00333FC2">
      <w:pPr>
        <w:spacing w:beforeLines="50" w:afterLines="50" w:line="580" w:lineRule="exact"/>
        <w:rPr>
          <w:rFonts w:ascii="黑体" w:eastAsia="黑体" w:hAnsi="黑体" w:cs="黑体"/>
          <w:sz w:val="32"/>
          <w:szCs w:val="32"/>
        </w:rPr>
      </w:pPr>
      <w:r>
        <w:rPr>
          <w:rFonts w:ascii="黑体" w:eastAsia="黑体" w:hAnsi="黑体" w:cs="黑体" w:hint="eastAsia"/>
          <w:sz w:val="32"/>
          <w:szCs w:val="32"/>
        </w:rPr>
        <w:br w:type="page"/>
      </w:r>
      <w:r>
        <w:rPr>
          <w:rFonts w:ascii="黑体" w:eastAsia="黑体" w:hAnsi="黑体" w:cs="黑体" w:hint="eastAsia"/>
          <w:sz w:val="32"/>
          <w:szCs w:val="32"/>
        </w:rPr>
        <w:lastRenderedPageBreak/>
        <w:t>附件</w:t>
      </w:r>
      <w:r>
        <w:rPr>
          <w:rFonts w:ascii="黑体" w:eastAsia="黑体" w:hAnsi="黑体" w:cs="黑体"/>
          <w:sz w:val="32"/>
          <w:szCs w:val="32"/>
        </w:rPr>
        <w:t>1</w:t>
      </w:r>
    </w:p>
    <w:p w:rsidR="001934B3" w:rsidRDefault="005968CD" w:rsidP="00333FC2">
      <w:pPr>
        <w:spacing w:beforeLines="50" w:afterLines="50" w:line="58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规划平面图</w:t>
      </w:r>
    </w:p>
    <w:p w:rsidR="001934B3" w:rsidRDefault="005968CD" w:rsidP="00333FC2">
      <w:pPr>
        <w:spacing w:beforeLines="50" w:afterLines="50" w:line="580" w:lineRule="exact"/>
        <w:jc w:val="center"/>
        <w:rPr>
          <w:rFonts w:ascii="仿宋_GB2312" w:eastAsia="仿宋_GB2312" w:hAnsi="仿宋_GB2312" w:cs="Times New Roman"/>
          <w:sz w:val="32"/>
          <w:szCs w:val="32"/>
        </w:rPr>
      </w:pPr>
      <w:r>
        <w:rPr>
          <w:rFonts w:ascii="仿宋_GB2312" w:eastAsia="仿宋_GB2312" w:hAnsi="仿宋_GB2312" w:cs="仿宋_GB2312" w:hint="eastAsia"/>
          <w:sz w:val="32"/>
          <w:szCs w:val="32"/>
        </w:rPr>
        <w:t>（粘贴在以下空白处）</w:t>
      </w:r>
    </w:p>
    <w:p w:rsidR="001934B3" w:rsidRDefault="001934B3" w:rsidP="00333FC2">
      <w:pPr>
        <w:snapToGrid w:val="0"/>
        <w:spacing w:beforeLines="50" w:afterLines="50" w:line="580" w:lineRule="exact"/>
        <w:ind w:firstLineChars="200" w:firstLine="640"/>
        <w:rPr>
          <w:rFonts w:ascii="仿宋_GB2312" w:eastAsia="仿宋_GB2312" w:hAnsi="仿宋_GB2312" w:cs="Times New Roman"/>
          <w:sz w:val="32"/>
          <w:szCs w:val="32"/>
        </w:rPr>
      </w:pPr>
    </w:p>
    <w:p w:rsidR="001934B3" w:rsidRDefault="001934B3" w:rsidP="00333FC2">
      <w:pPr>
        <w:snapToGrid w:val="0"/>
        <w:spacing w:beforeLines="50" w:afterLines="50" w:line="580" w:lineRule="exact"/>
        <w:ind w:firstLineChars="200" w:firstLine="640"/>
        <w:rPr>
          <w:rFonts w:ascii="仿宋_GB2312" w:eastAsia="仿宋_GB2312" w:hAnsi="仿宋_GB2312" w:cs="Times New Roman"/>
          <w:sz w:val="32"/>
          <w:szCs w:val="32"/>
        </w:rPr>
      </w:pPr>
    </w:p>
    <w:p w:rsidR="001934B3" w:rsidRDefault="001934B3" w:rsidP="00333FC2">
      <w:pPr>
        <w:spacing w:beforeLines="50" w:afterLines="50" w:line="580" w:lineRule="exact"/>
        <w:ind w:firstLineChars="200" w:firstLine="640"/>
        <w:rPr>
          <w:rFonts w:ascii="仿宋_GB2312" w:eastAsia="仿宋_GB2312" w:hAnsi="仿宋_GB2312" w:cs="Times New Roman"/>
          <w:sz w:val="32"/>
          <w:szCs w:val="32"/>
        </w:rPr>
      </w:pPr>
    </w:p>
    <w:p w:rsidR="001934B3" w:rsidRDefault="001934B3" w:rsidP="00333FC2">
      <w:pPr>
        <w:snapToGrid w:val="0"/>
        <w:spacing w:beforeLines="50" w:afterLines="50" w:line="580" w:lineRule="exact"/>
        <w:ind w:firstLineChars="200" w:firstLine="640"/>
        <w:rPr>
          <w:rFonts w:ascii="仿宋_GB2312" w:eastAsia="仿宋_GB2312" w:hAnsi="仿宋_GB2312" w:cs="Times New Roman"/>
          <w:sz w:val="32"/>
          <w:szCs w:val="32"/>
        </w:rPr>
      </w:pPr>
    </w:p>
    <w:p w:rsidR="001934B3" w:rsidRDefault="001934B3" w:rsidP="00333FC2">
      <w:pPr>
        <w:snapToGrid w:val="0"/>
        <w:spacing w:beforeLines="50" w:afterLines="50" w:line="580" w:lineRule="exact"/>
        <w:ind w:firstLineChars="200" w:firstLine="640"/>
        <w:rPr>
          <w:rFonts w:ascii="仿宋_GB2312" w:eastAsia="仿宋_GB2312" w:hAnsi="仿宋_GB2312" w:cs="Times New Roman"/>
          <w:sz w:val="32"/>
          <w:szCs w:val="32"/>
        </w:rPr>
      </w:pPr>
    </w:p>
    <w:p w:rsidR="001934B3" w:rsidRDefault="001934B3" w:rsidP="00333FC2">
      <w:pPr>
        <w:snapToGrid w:val="0"/>
        <w:spacing w:beforeLines="50" w:afterLines="50" w:line="580" w:lineRule="exact"/>
        <w:ind w:firstLineChars="200" w:firstLine="640"/>
        <w:rPr>
          <w:rFonts w:ascii="仿宋_GB2312" w:eastAsia="仿宋_GB2312" w:hAnsi="仿宋_GB2312" w:cs="Times New Roman"/>
          <w:sz w:val="32"/>
          <w:szCs w:val="32"/>
        </w:rPr>
      </w:pPr>
    </w:p>
    <w:p w:rsidR="001934B3" w:rsidRDefault="001934B3" w:rsidP="00333FC2">
      <w:pPr>
        <w:snapToGrid w:val="0"/>
        <w:spacing w:beforeLines="50" w:afterLines="50" w:line="580" w:lineRule="exact"/>
        <w:ind w:firstLineChars="200" w:firstLine="640"/>
        <w:rPr>
          <w:rFonts w:ascii="仿宋_GB2312" w:eastAsia="仿宋_GB2312" w:hAnsi="仿宋_GB2312" w:cs="Times New Roman"/>
          <w:sz w:val="32"/>
          <w:szCs w:val="32"/>
        </w:rPr>
      </w:pPr>
    </w:p>
    <w:p w:rsidR="001934B3" w:rsidRDefault="001934B3" w:rsidP="00333FC2">
      <w:pPr>
        <w:snapToGrid w:val="0"/>
        <w:spacing w:beforeLines="50" w:afterLines="50" w:line="580" w:lineRule="exact"/>
        <w:ind w:firstLineChars="200" w:firstLine="640"/>
        <w:rPr>
          <w:rFonts w:ascii="仿宋_GB2312" w:eastAsia="仿宋_GB2312" w:hAnsi="仿宋_GB2312" w:cs="Times New Roman"/>
          <w:sz w:val="32"/>
          <w:szCs w:val="32"/>
        </w:rPr>
      </w:pPr>
    </w:p>
    <w:p w:rsidR="001934B3" w:rsidRDefault="001934B3" w:rsidP="00333FC2">
      <w:pPr>
        <w:snapToGrid w:val="0"/>
        <w:spacing w:beforeLines="50" w:afterLines="50" w:line="580" w:lineRule="exact"/>
        <w:ind w:firstLineChars="200" w:firstLine="640"/>
        <w:rPr>
          <w:rFonts w:ascii="仿宋_GB2312" w:eastAsia="仿宋_GB2312" w:hAnsi="仿宋_GB2312" w:cs="Times New Roman"/>
          <w:sz w:val="32"/>
          <w:szCs w:val="32"/>
        </w:rPr>
      </w:pPr>
    </w:p>
    <w:p w:rsidR="001934B3" w:rsidRDefault="001934B3" w:rsidP="00333FC2">
      <w:pPr>
        <w:snapToGrid w:val="0"/>
        <w:spacing w:beforeLines="50" w:afterLines="50" w:line="580" w:lineRule="exact"/>
        <w:rPr>
          <w:rFonts w:ascii="仿宋_GB2312" w:eastAsia="仿宋_GB2312" w:hAnsi="仿宋_GB2312" w:cs="Times New Roman"/>
          <w:sz w:val="32"/>
          <w:szCs w:val="32"/>
        </w:rPr>
      </w:pPr>
    </w:p>
    <w:p w:rsidR="001934B3" w:rsidRDefault="001934B3" w:rsidP="00333FC2">
      <w:pPr>
        <w:snapToGrid w:val="0"/>
        <w:spacing w:beforeLines="50" w:afterLines="50" w:line="580" w:lineRule="exact"/>
        <w:ind w:firstLineChars="200" w:firstLine="640"/>
        <w:rPr>
          <w:rFonts w:ascii="仿宋_GB2312" w:eastAsia="仿宋_GB2312" w:hAnsi="仿宋_GB2312" w:cs="Times New Roman"/>
          <w:sz w:val="32"/>
          <w:szCs w:val="32"/>
        </w:rPr>
      </w:pPr>
    </w:p>
    <w:p w:rsidR="001934B3" w:rsidRDefault="001934B3" w:rsidP="00333FC2">
      <w:pPr>
        <w:snapToGrid w:val="0"/>
        <w:spacing w:beforeLines="50" w:afterLines="50" w:line="580" w:lineRule="exact"/>
        <w:ind w:firstLineChars="200" w:firstLine="640"/>
        <w:rPr>
          <w:rFonts w:ascii="仿宋_GB2312" w:eastAsia="仿宋_GB2312" w:hAnsi="仿宋_GB2312" w:cs="Times New Roman"/>
          <w:sz w:val="32"/>
          <w:szCs w:val="32"/>
        </w:rPr>
      </w:pPr>
    </w:p>
    <w:p w:rsidR="001934B3" w:rsidRDefault="001934B3" w:rsidP="00333FC2">
      <w:pPr>
        <w:snapToGrid w:val="0"/>
        <w:spacing w:beforeLines="50" w:afterLines="50" w:line="580" w:lineRule="exact"/>
        <w:ind w:firstLineChars="200" w:firstLine="640"/>
        <w:rPr>
          <w:rFonts w:ascii="仿宋_GB2312" w:eastAsia="仿宋_GB2312" w:hAnsi="仿宋_GB2312" w:cs="Times New Roman"/>
          <w:sz w:val="32"/>
          <w:szCs w:val="32"/>
        </w:rPr>
      </w:pPr>
    </w:p>
    <w:p w:rsidR="001934B3" w:rsidRDefault="005968CD" w:rsidP="00333FC2">
      <w:pPr>
        <w:spacing w:beforeLines="50" w:afterLines="50" w:line="580" w:lineRule="exact"/>
        <w:ind w:left="1"/>
        <w:rPr>
          <w:rFonts w:ascii="黑体" w:eastAsia="黑体" w:hAnsi="黑体" w:cs="黑体"/>
          <w:sz w:val="32"/>
          <w:szCs w:val="32"/>
        </w:rPr>
      </w:pPr>
      <w:r>
        <w:rPr>
          <w:rFonts w:ascii="仿宋_GB2312" w:eastAsia="仿宋_GB2312" w:hAnsi="仿宋_GB2312" w:cs="Times New Roman"/>
          <w:sz w:val="32"/>
          <w:szCs w:val="32"/>
        </w:rPr>
        <w:br w:type="page"/>
      </w:r>
      <w:r>
        <w:rPr>
          <w:rFonts w:ascii="黑体" w:eastAsia="黑体" w:hAnsi="黑体" w:cs="黑体" w:hint="eastAsia"/>
          <w:sz w:val="32"/>
          <w:szCs w:val="32"/>
        </w:rPr>
        <w:lastRenderedPageBreak/>
        <w:t>附件</w:t>
      </w:r>
      <w:r>
        <w:rPr>
          <w:rFonts w:ascii="黑体" w:eastAsia="黑体" w:hAnsi="黑体" w:cs="黑体"/>
          <w:sz w:val="32"/>
          <w:szCs w:val="32"/>
        </w:rPr>
        <w:t>2</w:t>
      </w:r>
    </w:p>
    <w:p w:rsidR="001934B3" w:rsidRDefault="005968CD" w:rsidP="00333FC2">
      <w:pPr>
        <w:spacing w:afterLines="50" w:line="620" w:lineRule="exact"/>
        <w:jc w:val="center"/>
        <w:rPr>
          <w:rFonts w:ascii="方正小标宋简体" w:eastAsia="方正小标宋简体" w:hAnsi="方正小标宋简体" w:cs="方正小标宋简体"/>
          <w:b/>
          <w:bCs/>
          <w:sz w:val="32"/>
          <w:szCs w:val="32"/>
        </w:rPr>
      </w:pPr>
      <w:r>
        <w:rPr>
          <w:rFonts w:ascii="方正小标宋简体" w:eastAsia="方正小标宋简体" w:hAnsi="方正小标宋简体" w:cs="方正小标宋简体" w:hint="eastAsia"/>
          <w:sz w:val="32"/>
          <w:szCs w:val="32"/>
        </w:rPr>
        <w:t>物业构成明细</w:t>
      </w:r>
    </w:p>
    <w:tbl>
      <w:tblPr>
        <w:tblW w:w="8928" w:type="dxa"/>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941"/>
        <w:gridCol w:w="2036"/>
        <w:gridCol w:w="2161"/>
        <w:gridCol w:w="2790"/>
      </w:tblGrid>
      <w:tr w:rsidR="001934B3">
        <w:trPr>
          <w:trHeight w:hRule="exact" w:val="800"/>
        </w:trPr>
        <w:tc>
          <w:tcPr>
            <w:tcW w:w="1941" w:type="dxa"/>
            <w:tcBorders>
              <w:top w:val="single" w:sz="8" w:space="0" w:color="auto"/>
            </w:tcBorders>
            <w:vAlign w:val="center"/>
          </w:tcPr>
          <w:p w:rsidR="001934B3" w:rsidRDefault="005968CD">
            <w:pPr>
              <w:spacing w:line="240" w:lineRule="auto"/>
              <w:jc w:val="center"/>
              <w:rPr>
                <w:rFonts w:ascii="国标黑体" w:eastAsia="国标黑体" w:hAnsi="国标黑体" w:cs="国标黑体"/>
                <w:sz w:val="24"/>
                <w:szCs w:val="24"/>
              </w:rPr>
            </w:pPr>
            <w:r>
              <w:rPr>
                <w:rFonts w:ascii="国标黑体" w:eastAsia="国标黑体" w:hAnsi="国标黑体" w:cs="国标黑体" w:hint="eastAsia"/>
                <w:sz w:val="24"/>
                <w:szCs w:val="24"/>
              </w:rPr>
              <w:t>类</w:t>
            </w:r>
            <w:r>
              <w:rPr>
                <w:rFonts w:ascii="国标黑体" w:eastAsia="国标黑体" w:hAnsi="国标黑体" w:cs="国标黑体" w:hint="eastAsia"/>
                <w:sz w:val="24"/>
                <w:szCs w:val="24"/>
              </w:rPr>
              <w:t xml:space="preserve">  </w:t>
            </w:r>
            <w:r>
              <w:rPr>
                <w:rFonts w:ascii="国标黑体" w:eastAsia="国标黑体" w:hAnsi="国标黑体" w:cs="国标黑体" w:hint="eastAsia"/>
                <w:sz w:val="24"/>
                <w:szCs w:val="24"/>
              </w:rPr>
              <w:t>型</w:t>
            </w:r>
          </w:p>
        </w:tc>
        <w:tc>
          <w:tcPr>
            <w:tcW w:w="2036" w:type="dxa"/>
            <w:tcBorders>
              <w:top w:val="single" w:sz="8" w:space="0" w:color="auto"/>
            </w:tcBorders>
            <w:vAlign w:val="center"/>
          </w:tcPr>
          <w:p w:rsidR="001934B3" w:rsidRDefault="005968CD">
            <w:pPr>
              <w:spacing w:line="240" w:lineRule="auto"/>
              <w:jc w:val="center"/>
              <w:rPr>
                <w:rFonts w:ascii="国标黑体" w:eastAsia="国标黑体" w:hAnsi="国标黑体" w:cs="国标黑体"/>
                <w:sz w:val="24"/>
                <w:szCs w:val="24"/>
              </w:rPr>
            </w:pPr>
            <w:r>
              <w:rPr>
                <w:rFonts w:ascii="国标黑体" w:eastAsia="国标黑体" w:hAnsi="国标黑体" w:cs="国标黑体" w:hint="eastAsia"/>
                <w:sz w:val="24"/>
                <w:szCs w:val="24"/>
              </w:rPr>
              <w:t>幢</w:t>
            </w:r>
            <w:r>
              <w:rPr>
                <w:rFonts w:ascii="国标黑体" w:eastAsia="国标黑体" w:hAnsi="国标黑体" w:cs="国标黑体" w:hint="eastAsia"/>
                <w:sz w:val="24"/>
                <w:szCs w:val="24"/>
              </w:rPr>
              <w:t xml:space="preserve">  </w:t>
            </w:r>
            <w:r>
              <w:rPr>
                <w:rFonts w:ascii="国标黑体" w:eastAsia="国标黑体" w:hAnsi="国标黑体" w:cs="国标黑体" w:hint="eastAsia"/>
                <w:sz w:val="24"/>
                <w:szCs w:val="24"/>
              </w:rPr>
              <w:t>数</w:t>
            </w:r>
          </w:p>
        </w:tc>
        <w:tc>
          <w:tcPr>
            <w:tcW w:w="2161" w:type="dxa"/>
            <w:tcBorders>
              <w:top w:val="single" w:sz="8" w:space="0" w:color="auto"/>
            </w:tcBorders>
            <w:vAlign w:val="center"/>
          </w:tcPr>
          <w:p w:rsidR="001934B3" w:rsidRDefault="005968CD">
            <w:pPr>
              <w:spacing w:line="240" w:lineRule="auto"/>
              <w:jc w:val="center"/>
              <w:rPr>
                <w:rFonts w:ascii="国标黑体" w:eastAsia="国标黑体" w:hAnsi="国标黑体" w:cs="国标黑体"/>
                <w:sz w:val="24"/>
                <w:szCs w:val="24"/>
              </w:rPr>
            </w:pPr>
            <w:r>
              <w:rPr>
                <w:rFonts w:ascii="国标黑体" w:eastAsia="国标黑体" w:hAnsi="国标黑体" w:cs="国标黑体" w:hint="eastAsia"/>
                <w:sz w:val="24"/>
                <w:szCs w:val="24"/>
              </w:rPr>
              <w:t>套（单元）数</w:t>
            </w:r>
          </w:p>
        </w:tc>
        <w:tc>
          <w:tcPr>
            <w:tcW w:w="2790" w:type="dxa"/>
            <w:tcBorders>
              <w:top w:val="single" w:sz="8" w:space="0" w:color="auto"/>
            </w:tcBorders>
            <w:vAlign w:val="center"/>
          </w:tcPr>
          <w:p w:rsidR="001934B3" w:rsidRDefault="005968CD">
            <w:pPr>
              <w:spacing w:line="240" w:lineRule="auto"/>
              <w:jc w:val="center"/>
              <w:rPr>
                <w:rFonts w:ascii="国标黑体" w:eastAsia="国标黑体" w:hAnsi="国标黑体" w:cs="国标黑体"/>
                <w:sz w:val="24"/>
                <w:szCs w:val="24"/>
              </w:rPr>
            </w:pPr>
            <w:r>
              <w:rPr>
                <w:rFonts w:ascii="国标黑体" w:eastAsia="国标黑体" w:hAnsi="国标黑体" w:cs="国标黑体" w:hint="eastAsia"/>
                <w:sz w:val="24"/>
                <w:szCs w:val="24"/>
              </w:rPr>
              <w:t>建筑面积（平方米）</w:t>
            </w:r>
          </w:p>
        </w:tc>
      </w:tr>
      <w:tr w:rsidR="001934B3">
        <w:trPr>
          <w:trHeight w:hRule="exact" w:val="717"/>
        </w:trPr>
        <w:tc>
          <w:tcPr>
            <w:tcW w:w="1941" w:type="dxa"/>
            <w:vAlign w:val="center"/>
          </w:tcPr>
          <w:p w:rsidR="001934B3" w:rsidRDefault="005968CD">
            <w:pPr>
              <w:spacing w:line="240" w:lineRule="auto"/>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高层住宅</w:t>
            </w:r>
          </w:p>
        </w:tc>
        <w:tc>
          <w:tcPr>
            <w:tcW w:w="2036" w:type="dxa"/>
            <w:vAlign w:val="center"/>
          </w:tcPr>
          <w:p w:rsidR="001934B3" w:rsidRDefault="001934B3">
            <w:pPr>
              <w:spacing w:line="240" w:lineRule="auto"/>
              <w:jc w:val="center"/>
              <w:rPr>
                <w:rFonts w:ascii="仿宋_GB2312" w:eastAsia="仿宋_GB2312" w:hAnsi="仿宋_GB2312" w:cs="Times New Roman"/>
                <w:sz w:val="24"/>
                <w:szCs w:val="24"/>
              </w:rPr>
            </w:pPr>
          </w:p>
        </w:tc>
        <w:tc>
          <w:tcPr>
            <w:tcW w:w="2161" w:type="dxa"/>
            <w:vAlign w:val="center"/>
          </w:tcPr>
          <w:p w:rsidR="001934B3" w:rsidRDefault="001934B3">
            <w:pPr>
              <w:spacing w:line="240" w:lineRule="auto"/>
              <w:jc w:val="center"/>
              <w:rPr>
                <w:rFonts w:ascii="仿宋_GB2312" w:eastAsia="仿宋_GB2312" w:hAnsi="仿宋_GB2312" w:cs="Times New Roman"/>
                <w:sz w:val="24"/>
                <w:szCs w:val="24"/>
              </w:rPr>
            </w:pPr>
          </w:p>
        </w:tc>
        <w:tc>
          <w:tcPr>
            <w:tcW w:w="2790" w:type="dxa"/>
            <w:vAlign w:val="center"/>
          </w:tcPr>
          <w:p w:rsidR="001934B3" w:rsidRDefault="001934B3">
            <w:pPr>
              <w:spacing w:line="240" w:lineRule="auto"/>
              <w:jc w:val="center"/>
              <w:rPr>
                <w:rFonts w:ascii="仿宋_GB2312" w:eastAsia="仿宋_GB2312" w:hAnsi="仿宋_GB2312" w:cs="Times New Roman"/>
                <w:sz w:val="24"/>
                <w:szCs w:val="24"/>
              </w:rPr>
            </w:pPr>
          </w:p>
        </w:tc>
      </w:tr>
      <w:tr w:rsidR="001934B3">
        <w:trPr>
          <w:trHeight w:hRule="exact" w:val="717"/>
        </w:trPr>
        <w:tc>
          <w:tcPr>
            <w:tcW w:w="1941" w:type="dxa"/>
            <w:vAlign w:val="center"/>
          </w:tcPr>
          <w:p w:rsidR="001934B3" w:rsidRDefault="005968CD">
            <w:pPr>
              <w:spacing w:line="240" w:lineRule="auto"/>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多层住宅</w:t>
            </w:r>
          </w:p>
        </w:tc>
        <w:tc>
          <w:tcPr>
            <w:tcW w:w="2036" w:type="dxa"/>
            <w:vAlign w:val="center"/>
          </w:tcPr>
          <w:p w:rsidR="001934B3" w:rsidRDefault="001934B3">
            <w:pPr>
              <w:spacing w:line="240" w:lineRule="auto"/>
              <w:jc w:val="center"/>
              <w:rPr>
                <w:rFonts w:ascii="仿宋_GB2312" w:eastAsia="仿宋_GB2312" w:hAnsi="仿宋_GB2312" w:cs="Times New Roman"/>
                <w:sz w:val="24"/>
                <w:szCs w:val="24"/>
              </w:rPr>
            </w:pPr>
          </w:p>
        </w:tc>
        <w:tc>
          <w:tcPr>
            <w:tcW w:w="2161" w:type="dxa"/>
            <w:vAlign w:val="center"/>
          </w:tcPr>
          <w:p w:rsidR="001934B3" w:rsidRDefault="001934B3">
            <w:pPr>
              <w:spacing w:line="240" w:lineRule="auto"/>
              <w:jc w:val="center"/>
              <w:rPr>
                <w:rFonts w:ascii="仿宋_GB2312" w:eastAsia="仿宋_GB2312" w:hAnsi="仿宋_GB2312" w:cs="Times New Roman"/>
                <w:sz w:val="24"/>
                <w:szCs w:val="24"/>
              </w:rPr>
            </w:pPr>
          </w:p>
        </w:tc>
        <w:tc>
          <w:tcPr>
            <w:tcW w:w="2790" w:type="dxa"/>
            <w:vAlign w:val="center"/>
          </w:tcPr>
          <w:p w:rsidR="001934B3" w:rsidRDefault="001934B3">
            <w:pPr>
              <w:spacing w:line="240" w:lineRule="auto"/>
              <w:jc w:val="center"/>
              <w:rPr>
                <w:rFonts w:ascii="仿宋_GB2312" w:eastAsia="仿宋_GB2312" w:hAnsi="仿宋_GB2312" w:cs="Times New Roman"/>
                <w:sz w:val="24"/>
                <w:szCs w:val="24"/>
              </w:rPr>
            </w:pPr>
          </w:p>
        </w:tc>
      </w:tr>
      <w:tr w:rsidR="001934B3">
        <w:trPr>
          <w:trHeight w:hRule="exact" w:val="717"/>
        </w:trPr>
        <w:tc>
          <w:tcPr>
            <w:tcW w:w="1941" w:type="dxa"/>
            <w:vAlign w:val="center"/>
          </w:tcPr>
          <w:p w:rsidR="001934B3" w:rsidRDefault="005968CD">
            <w:pPr>
              <w:spacing w:line="240" w:lineRule="auto"/>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别</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墅</w:t>
            </w:r>
          </w:p>
        </w:tc>
        <w:tc>
          <w:tcPr>
            <w:tcW w:w="2036" w:type="dxa"/>
            <w:vAlign w:val="center"/>
          </w:tcPr>
          <w:p w:rsidR="001934B3" w:rsidRDefault="001934B3">
            <w:pPr>
              <w:spacing w:line="240" w:lineRule="auto"/>
              <w:jc w:val="center"/>
              <w:rPr>
                <w:rFonts w:ascii="仿宋_GB2312" w:eastAsia="仿宋_GB2312" w:hAnsi="仿宋_GB2312" w:cs="Times New Roman"/>
                <w:sz w:val="24"/>
                <w:szCs w:val="24"/>
              </w:rPr>
            </w:pPr>
          </w:p>
        </w:tc>
        <w:tc>
          <w:tcPr>
            <w:tcW w:w="2161" w:type="dxa"/>
            <w:vAlign w:val="center"/>
          </w:tcPr>
          <w:p w:rsidR="001934B3" w:rsidRDefault="001934B3">
            <w:pPr>
              <w:spacing w:line="240" w:lineRule="auto"/>
              <w:jc w:val="center"/>
              <w:rPr>
                <w:rFonts w:ascii="仿宋_GB2312" w:eastAsia="仿宋_GB2312" w:hAnsi="仿宋_GB2312" w:cs="Times New Roman"/>
                <w:sz w:val="24"/>
                <w:szCs w:val="24"/>
              </w:rPr>
            </w:pPr>
          </w:p>
        </w:tc>
        <w:tc>
          <w:tcPr>
            <w:tcW w:w="2790" w:type="dxa"/>
            <w:vAlign w:val="center"/>
          </w:tcPr>
          <w:p w:rsidR="001934B3" w:rsidRDefault="001934B3">
            <w:pPr>
              <w:spacing w:line="240" w:lineRule="auto"/>
              <w:jc w:val="center"/>
              <w:rPr>
                <w:rFonts w:ascii="仿宋_GB2312" w:eastAsia="仿宋_GB2312" w:hAnsi="仿宋_GB2312" w:cs="Times New Roman"/>
                <w:sz w:val="24"/>
                <w:szCs w:val="24"/>
              </w:rPr>
            </w:pPr>
          </w:p>
        </w:tc>
      </w:tr>
      <w:tr w:rsidR="001934B3">
        <w:trPr>
          <w:trHeight w:hRule="exact" w:val="717"/>
        </w:trPr>
        <w:tc>
          <w:tcPr>
            <w:tcW w:w="1941" w:type="dxa"/>
            <w:vAlign w:val="center"/>
          </w:tcPr>
          <w:p w:rsidR="001934B3" w:rsidRDefault="005968CD">
            <w:pPr>
              <w:spacing w:line="240" w:lineRule="auto"/>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商业用房</w:t>
            </w:r>
          </w:p>
        </w:tc>
        <w:tc>
          <w:tcPr>
            <w:tcW w:w="2036" w:type="dxa"/>
            <w:vAlign w:val="center"/>
          </w:tcPr>
          <w:p w:rsidR="001934B3" w:rsidRDefault="001934B3">
            <w:pPr>
              <w:spacing w:line="240" w:lineRule="auto"/>
              <w:jc w:val="center"/>
              <w:rPr>
                <w:rFonts w:ascii="仿宋_GB2312" w:eastAsia="仿宋_GB2312" w:hAnsi="仿宋_GB2312" w:cs="Times New Roman"/>
                <w:sz w:val="24"/>
                <w:szCs w:val="24"/>
              </w:rPr>
            </w:pPr>
          </w:p>
        </w:tc>
        <w:tc>
          <w:tcPr>
            <w:tcW w:w="2161" w:type="dxa"/>
            <w:vAlign w:val="center"/>
          </w:tcPr>
          <w:p w:rsidR="001934B3" w:rsidRDefault="001934B3">
            <w:pPr>
              <w:spacing w:line="240" w:lineRule="auto"/>
              <w:jc w:val="center"/>
              <w:rPr>
                <w:rFonts w:ascii="仿宋_GB2312" w:eastAsia="仿宋_GB2312" w:hAnsi="仿宋_GB2312" w:cs="Times New Roman"/>
                <w:sz w:val="24"/>
                <w:szCs w:val="24"/>
              </w:rPr>
            </w:pPr>
          </w:p>
        </w:tc>
        <w:tc>
          <w:tcPr>
            <w:tcW w:w="2790" w:type="dxa"/>
            <w:vAlign w:val="center"/>
          </w:tcPr>
          <w:p w:rsidR="001934B3" w:rsidRDefault="001934B3">
            <w:pPr>
              <w:spacing w:line="240" w:lineRule="auto"/>
              <w:jc w:val="center"/>
              <w:rPr>
                <w:rFonts w:ascii="仿宋_GB2312" w:eastAsia="仿宋_GB2312" w:hAnsi="仿宋_GB2312" w:cs="Times New Roman"/>
                <w:sz w:val="24"/>
                <w:szCs w:val="24"/>
              </w:rPr>
            </w:pPr>
          </w:p>
        </w:tc>
      </w:tr>
      <w:tr w:rsidR="001934B3">
        <w:trPr>
          <w:trHeight w:hRule="exact" w:val="717"/>
        </w:trPr>
        <w:tc>
          <w:tcPr>
            <w:tcW w:w="1941" w:type="dxa"/>
            <w:vAlign w:val="center"/>
          </w:tcPr>
          <w:p w:rsidR="001934B3" w:rsidRDefault="005968CD">
            <w:pPr>
              <w:spacing w:line="240" w:lineRule="auto"/>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工业用房</w:t>
            </w:r>
          </w:p>
        </w:tc>
        <w:tc>
          <w:tcPr>
            <w:tcW w:w="2036" w:type="dxa"/>
            <w:vAlign w:val="center"/>
          </w:tcPr>
          <w:p w:rsidR="001934B3" w:rsidRDefault="001934B3">
            <w:pPr>
              <w:spacing w:line="240" w:lineRule="auto"/>
              <w:jc w:val="center"/>
              <w:rPr>
                <w:rFonts w:ascii="仿宋_GB2312" w:eastAsia="仿宋_GB2312" w:hAnsi="仿宋_GB2312" w:cs="Times New Roman"/>
                <w:sz w:val="24"/>
                <w:szCs w:val="24"/>
              </w:rPr>
            </w:pPr>
          </w:p>
        </w:tc>
        <w:tc>
          <w:tcPr>
            <w:tcW w:w="2161" w:type="dxa"/>
            <w:vAlign w:val="center"/>
          </w:tcPr>
          <w:p w:rsidR="001934B3" w:rsidRDefault="001934B3">
            <w:pPr>
              <w:spacing w:line="240" w:lineRule="auto"/>
              <w:jc w:val="center"/>
              <w:rPr>
                <w:rFonts w:ascii="仿宋_GB2312" w:eastAsia="仿宋_GB2312" w:hAnsi="仿宋_GB2312" w:cs="Times New Roman"/>
                <w:sz w:val="24"/>
                <w:szCs w:val="24"/>
              </w:rPr>
            </w:pPr>
          </w:p>
        </w:tc>
        <w:tc>
          <w:tcPr>
            <w:tcW w:w="2790" w:type="dxa"/>
            <w:vAlign w:val="center"/>
          </w:tcPr>
          <w:p w:rsidR="001934B3" w:rsidRDefault="001934B3">
            <w:pPr>
              <w:spacing w:line="240" w:lineRule="auto"/>
              <w:jc w:val="center"/>
              <w:rPr>
                <w:rFonts w:ascii="仿宋_GB2312" w:eastAsia="仿宋_GB2312" w:hAnsi="仿宋_GB2312" w:cs="Times New Roman"/>
                <w:sz w:val="24"/>
                <w:szCs w:val="24"/>
              </w:rPr>
            </w:pPr>
          </w:p>
        </w:tc>
      </w:tr>
      <w:tr w:rsidR="001934B3">
        <w:trPr>
          <w:trHeight w:hRule="exact" w:val="717"/>
        </w:trPr>
        <w:tc>
          <w:tcPr>
            <w:tcW w:w="1941" w:type="dxa"/>
            <w:vAlign w:val="center"/>
          </w:tcPr>
          <w:p w:rsidR="001934B3" w:rsidRDefault="005968CD">
            <w:pPr>
              <w:spacing w:line="240" w:lineRule="auto"/>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办</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公</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楼</w:t>
            </w:r>
          </w:p>
        </w:tc>
        <w:tc>
          <w:tcPr>
            <w:tcW w:w="2036" w:type="dxa"/>
            <w:vAlign w:val="center"/>
          </w:tcPr>
          <w:p w:rsidR="001934B3" w:rsidRDefault="001934B3">
            <w:pPr>
              <w:spacing w:line="240" w:lineRule="auto"/>
              <w:jc w:val="center"/>
              <w:rPr>
                <w:rFonts w:ascii="仿宋_GB2312" w:eastAsia="仿宋_GB2312" w:hAnsi="仿宋_GB2312" w:cs="Times New Roman"/>
                <w:sz w:val="24"/>
                <w:szCs w:val="24"/>
              </w:rPr>
            </w:pPr>
          </w:p>
        </w:tc>
        <w:tc>
          <w:tcPr>
            <w:tcW w:w="2161" w:type="dxa"/>
            <w:vAlign w:val="center"/>
          </w:tcPr>
          <w:p w:rsidR="001934B3" w:rsidRDefault="001934B3">
            <w:pPr>
              <w:spacing w:line="240" w:lineRule="auto"/>
              <w:jc w:val="center"/>
              <w:rPr>
                <w:rFonts w:ascii="仿宋_GB2312" w:eastAsia="仿宋_GB2312" w:hAnsi="仿宋_GB2312" w:cs="Times New Roman"/>
                <w:sz w:val="24"/>
                <w:szCs w:val="24"/>
              </w:rPr>
            </w:pPr>
          </w:p>
        </w:tc>
        <w:tc>
          <w:tcPr>
            <w:tcW w:w="2790" w:type="dxa"/>
            <w:vAlign w:val="center"/>
          </w:tcPr>
          <w:p w:rsidR="001934B3" w:rsidRDefault="001934B3">
            <w:pPr>
              <w:spacing w:line="240" w:lineRule="auto"/>
              <w:jc w:val="center"/>
              <w:rPr>
                <w:rFonts w:ascii="仿宋_GB2312" w:eastAsia="仿宋_GB2312" w:hAnsi="仿宋_GB2312" w:cs="Times New Roman"/>
                <w:sz w:val="24"/>
                <w:szCs w:val="24"/>
              </w:rPr>
            </w:pPr>
          </w:p>
        </w:tc>
      </w:tr>
      <w:tr w:rsidR="001934B3">
        <w:trPr>
          <w:trHeight w:hRule="exact" w:val="717"/>
        </w:trPr>
        <w:tc>
          <w:tcPr>
            <w:tcW w:w="1941" w:type="dxa"/>
            <w:vAlign w:val="center"/>
          </w:tcPr>
          <w:p w:rsidR="001934B3" w:rsidRDefault="005968CD">
            <w:pPr>
              <w:spacing w:line="240" w:lineRule="auto"/>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车</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库</w:t>
            </w:r>
          </w:p>
        </w:tc>
        <w:tc>
          <w:tcPr>
            <w:tcW w:w="2036" w:type="dxa"/>
            <w:vAlign w:val="center"/>
          </w:tcPr>
          <w:p w:rsidR="001934B3" w:rsidRDefault="001934B3">
            <w:pPr>
              <w:spacing w:line="240" w:lineRule="auto"/>
              <w:jc w:val="center"/>
              <w:rPr>
                <w:rFonts w:ascii="仿宋_GB2312" w:eastAsia="仿宋_GB2312" w:hAnsi="仿宋_GB2312" w:cs="Times New Roman"/>
                <w:sz w:val="24"/>
                <w:szCs w:val="24"/>
              </w:rPr>
            </w:pPr>
          </w:p>
        </w:tc>
        <w:tc>
          <w:tcPr>
            <w:tcW w:w="2161" w:type="dxa"/>
            <w:vAlign w:val="center"/>
          </w:tcPr>
          <w:p w:rsidR="001934B3" w:rsidRDefault="001934B3">
            <w:pPr>
              <w:spacing w:line="240" w:lineRule="auto"/>
              <w:jc w:val="center"/>
              <w:rPr>
                <w:rFonts w:ascii="仿宋_GB2312" w:eastAsia="仿宋_GB2312" w:hAnsi="仿宋_GB2312" w:cs="Times New Roman"/>
                <w:sz w:val="24"/>
                <w:szCs w:val="24"/>
              </w:rPr>
            </w:pPr>
          </w:p>
        </w:tc>
        <w:tc>
          <w:tcPr>
            <w:tcW w:w="2790" w:type="dxa"/>
            <w:vAlign w:val="center"/>
          </w:tcPr>
          <w:p w:rsidR="001934B3" w:rsidRDefault="001934B3">
            <w:pPr>
              <w:spacing w:line="240" w:lineRule="auto"/>
              <w:jc w:val="center"/>
              <w:rPr>
                <w:rFonts w:ascii="仿宋_GB2312" w:eastAsia="仿宋_GB2312" w:hAnsi="仿宋_GB2312" w:cs="Times New Roman"/>
                <w:sz w:val="24"/>
                <w:szCs w:val="24"/>
              </w:rPr>
            </w:pPr>
          </w:p>
        </w:tc>
      </w:tr>
      <w:tr w:rsidR="001934B3">
        <w:trPr>
          <w:trHeight w:hRule="exact" w:val="717"/>
        </w:trPr>
        <w:tc>
          <w:tcPr>
            <w:tcW w:w="1941" w:type="dxa"/>
            <w:vAlign w:val="center"/>
          </w:tcPr>
          <w:p w:rsidR="001934B3" w:rsidRDefault="005968CD">
            <w:pPr>
              <w:spacing w:line="240" w:lineRule="auto"/>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会</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所</w:t>
            </w:r>
          </w:p>
        </w:tc>
        <w:tc>
          <w:tcPr>
            <w:tcW w:w="2036" w:type="dxa"/>
            <w:vAlign w:val="center"/>
          </w:tcPr>
          <w:p w:rsidR="001934B3" w:rsidRDefault="001934B3">
            <w:pPr>
              <w:spacing w:line="240" w:lineRule="auto"/>
              <w:jc w:val="center"/>
              <w:rPr>
                <w:rFonts w:ascii="仿宋_GB2312" w:eastAsia="仿宋_GB2312" w:hAnsi="仿宋_GB2312" w:cs="Times New Roman"/>
                <w:sz w:val="24"/>
                <w:szCs w:val="24"/>
              </w:rPr>
            </w:pPr>
          </w:p>
        </w:tc>
        <w:tc>
          <w:tcPr>
            <w:tcW w:w="2161" w:type="dxa"/>
            <w:vAlign w:val="center"/>
          </w:tcPr>
          <w:p w:rsidR="001934B3" w:rsidRDefault="001934B3">
            <w:pPr>
              <w:spacing w:line="240" w:lineRule="auto"/>
              <w:jc w:val="center"/>
              <w:rPr>
                <w:rFonts w:ascii="仿宋_GB2312" w:eastAsia="仿宋_GB2312" w:hAnsi="仿宋_GB2312" w:cs="Times New Roman"/>
                <w:sz w:val="24"/>
                <w:szCs w:val="24"/>
              </w:rPr>
            </w:pPr>
          </w:p>
        </w:tc>
        <w:tc>
          <w:tcPr>
            <w:tcW w:w="2790" w:type="dxa"/>
            <w:vAlign w:val="center"/>
          </w:tcPr>
          <w:p w:rsidR="001934B3" w:rsidRDefault="001934B3">
            <w:pPr>
              <w:spacing w:line="240" w:lineRule="auto"/>
              <w:jc w:val="center"/>
              <w:rPr>
                <w:rFonts w:ascii="仿宋_GB2312" w:eastAsia="仿宋_GB2312" w:hAnsi="仿宋_GB2312" w:cs="Times New Roman"/>
                <w:sz w:val="24"/>
                <w:szCs w:val="24"/>
              </w:rPr>
            </w:pPr>
          </w:p>
        </w:tc>
      </w:tr>
      <w:tr w:rsidR="001934B3">
        <w:trPr>
          <w:trHeight w:hRule="exact" w:val="717"/>
        </w:trPr>
        <w:tc>
          <w:tcPr>
            <w:tcW w:w="1941" w:type="dxa"/>
            <w:vAlign w:val="center"/>
          </w:tcPr>
          <w:p w:rsidR="001934B3" w:rsidRDefault="005968CD">
            <w:pPr>
              <w:spacing w:line="240" w:lineRule="auto"/>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学</w:t>
            </w: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校</w:t>
            </w:r>
          </w:p>
        </w:tc>
        <w:tc>
          <w:tcPr>
            <w:tcW w:w="2036" w:type="dxa"/>
            <w:vAlign w:val="center"/>
          </w:tcPr>
          <w:p w:rsidR="001934B3" w:rsidRDefault="001934B3">
            <w:pPr>
              <w:spacing w:line="240" w:lineRule="auto"/>
              <w:jc w:val="center"/>
              <w:rPr>
                <w:rFonts w:ascii="仿宋_GB2312" w:eastAsia="仿宋_GB2312" w:hAnsi="仿宋_GB2312" w:cs="Times New Roman"/>
                <w:sz w:val="24"/>
                <w:szCs w:val="24"/>
              </w:rPr>
            </w:pPr>
          </w:p>
        </w:tc>
        <w:tc>
          <w:tcPr>
            <w:tcW w:w="2161" w:type="dxa"/>
            <w:vAlign w:val="center"/>
          </w:tcPr>
          <w:p w:rsidR="001934B3" w:rsidRDefault="001934B3">
            <w:pPr>
              <w:spacing w:line="240" w:lineRule="auto"/>
              <w:jc w:val="center"/>
              <w:rPr>
                <w:rFonts w:ascii="仿宋_GB2312" w:eastAsia="仿宋_GB2312" w:hAnsi="仿宋_GB2312" w:cs="Times New Roman"/>
                <w:sz w:val="24"/>
                <w:szCs w:val="24"/>
              </w:rPr>
            </w:pPr>
          </w:p>
        </w:tc>
        <w:tc>
          <w:tcPr>
            <w:tcW w:w="2790" w:type="dxa"/>
            <w:vAlign w:val="center"/>
          </w:tcPr>
          <w:p w:rsidR="001934B3" w:rsidRDefault="001934B3">
            <w:pPr>
              <w:spacing w:line="240" w:lineRule="auto"/>
              <w:jc w:val="center"/>
              <w:rPr>
                <w:rFonts w:ascii="仿宋_GB2312" w:eastAsia="仿宋_GB2312" w:hAnsi="仿宋_GB2312" w:cs="Times New Roman"/>
                <w:sz w:val="24"/>
                <w:szCs w:val="24"/>
              </w:rPr>
            </w:pPr>
          </w:p>
        </w:tc>
      </w:tr>
      <w:tr w:rsidR="001934B3">
        <w:trPr>
          <w:trHeight w:hRule="exact" w:val="717"/>
        </w:trPr>
        <w:tc>
          <w:tcPr>
            <w:tcW w:w="1941" w:type="dxa"/>
            <w:vAlign w:val="center"/>
          </w:tcPr>
          <w:p w:rsidR="001934B3" w:rsidRDefault="005968CD">
            <w:pPr>
              <w:spacing w:line="240" w:lineRule="auto"/>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幼</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儿</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园</w:t>
            </w:r>
          </w:p>
        </w:tc>
        <w:tc>
          <w:tcPr>
            <w:tcW w:w="2036" w:type="dxa"/>
            <w:vAlign w:val="center"/>
          </w:tcPr>
          <w:p w:rsidR="001934B3" w:rsidRDefault="001934B3">
            <w:pPr>
              <w:spacing w:line="240" w:lineRule="auto"/>
              <w:jc w:val="center"/>
              <w:rPr>
                <w:rFonts w:ascii="仿宋_GB2312" w:eastAsia="仿宋_GB2312" w:hAnsi="仿宋_GB2312" w:cs="Times New Roman"/>
                <w:sz w:val="24"/>
                <w:szCs w:val="24"/>
              </w:rPr>
            </w:pPr>
          </w:p>
        </w:tc>
        <w:tc>
          <w:tcPr>
            <w:tcW w:w="2161" w:type="dxa"/>
            <w:vAlign w:val="center"/>
          </w:tcPr>
          <w:p w:rsidR="001934B3" w:rsidRDefault="001934B3">
            <w:pPr>
              <w:spacing w:line="240" w:lineRule="auto"/>
              <w:jc w:val="center"/>
              <w:rPr>
                <w:rFonts w:ascii="仿宋_GB2312" w:eastAsia="仿宋_GB2312" w:hAnsi="仿宋_GB2312" w:cs="Times New Roman"/>
                <w:sz w:val="24"/>
                <w:szCs w:val="24"/>
              </w:rPr>
            </w:pPr>
          </w:p>
        </w:tc>
        <w:tc>
          <w:tcPr>
            <w:tcW w:w="2790" w:type="dxa"/>
            <w:vAlign w:val="center"/>
          </w:tcPr>
          <w:p w:rsidR="001934B3" w:rsidRDefault="001934B3">
            <w:pPr>
              <w:spacing w:line="240" w:lineRule="auto"/>
              <w:jc w:val="center"/>
              <w:rPr>
                <w:rFonts w:ascii="仿宋_GB2312" w:eastAsia="仿宋_GB2312" w:hAnsi="仿宋_GB2312" w:cs="Times New Roman"/>
                <w:sz w:val="24"/>
                <w:szCs w:val="24"/>
              </w:rPr>
            </w:pPr>
          </w:p>
        </w:tc>
      </w:tr>
      <w:tr w:rsidR="001934B3">
        <w:trPr>
          <w:trHeight w:hRule="exact" w:val="717"/>
        </w:trPr>
        <w:tc>
          <w:tcPr>
            <w:tcW w:w="1941" w:type="dxa"/>
            <w:vAlign w:val="center"/>
          </w:tcPr>
          <w:p w:rsidR="001934B3" w:rsidRDefault="005968CD">
            <w:pPr>
              <w:spacing w:line="240" w:lineRule="auto"/>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用</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房</w:t>
            </w:r>
          </w:p>
        </w:tc>
        <w:tc>
          <w:tcPr>
            <w:tcW w:w="2036" w:type="dxa"/>
            <w:vAlign w:val="center"/>
          </w:tcPr>
          <w:p w:rsidR="001934B3" w:rsidRDefault="001934B3">
            <w:pPr>
              <w:spacing w:line="240" w:lineRule="auto"/>
              <w:jc w:val="center"/>
              <w:rPr>
                <w:rFonts w:ascii="仿宋_GB2312" w:eastAsia="仿宋_GB2312" w:hAnsi="仿宋_GB2312" w:cs="Times New Roman"/>
                <w:sz w:val="24"/>
                <w:szCs w:val="24"/>
              </w:rPr>
            </w:pPr>
          </w:p>
        </w:tc>
        <w:tc>
          <w:tcPr>
            <w:tcW w:w="2161" w:type="dxa"/>
            <w:vAlign w:val="center"/>
          </w:tcPr>
          <w:p w:rsidR="001934B3" w:rsidRDefault="001934B3">
            <w:pPr>
              <w:spacing w:line="240" w:lineRule="auto"/>
              <w:jc w:val="center"/>
              <w:rPr>
                <w:rFonts w:ascii="仿宋_GB2312" w:eastAsia="仿宋_GB2312" w:hAnsi="仿宋_GB2312" w:cs="Times New Roman"/>
                <w:sz w:val="24"/>
                <w:szCs w:val="24"/>
              </w:rPr>
            </w:pPr>
          </w:p>
        </w:tc>
        <w:tc>
          <w:tcPr>
            <w:tcW w:w="2790" w:type="dxa"/>
            <w:vAlign w:val="center"/>
          </w:tcPr>
          <w:p w:rsidR="001934B3" w:rsidRDefault="001934B3">
            <w:pPr>
              <w:spacing w:line="240" w:lineRule="auto"/>
              <w:jc w:val="center"/>
              <w:rPr>
                <w:rFonts w:ascii="仿宋_GB2312" w:eastAsia="仿宋_GB2312" w:hAnsi="仿宋_GB2312" w:cs="Times New Roman"/>
                <w:sz w:val="24"/>
                <w:szCs w:val="24"/>
              </w:rPr>
            </w:pPr>
          </w:p>
        </w:tc>
      </w:tr>
      <w:tr w:rsidR="001934B3">
        <w:trPr>
          <w:trHeight w:hRule="exact" w:val="717"/>
        </w:trPr>
        <w:tc>
          <w:tcPr>
            <w:tcW w:w="1941" w:type="dxa"/>
            <w:vAlign w:val="center"/>
          </w:tcPr>
          <w:p w:rsidR="001934B3" w:rsidRDefault="001934B3">
            <w:pPr>
              <w:spacing w:line="240" w:lineRule="auto"/>
              <w:jc w:val="center"/>
              <w:rPr>
                <w:rFonts w:ascii="仿宋_GB2312" w:eastAsia="仿宋_GB2312" w:hAnsi="仿宋_GB2312" w:cs="Times New Roman"/>
                <w:sz w:val="24"/>
                <w:szCs w:val="24"/>
                <w:u w:val="single"/>
              </w:rPr>
            </w:pPr>
          </w:p>
        </w:tc>
        <w:tc>
          <w:tcPr>
            <w:tcW w:w="2036" w:type="dxa"/>
            <w:vAlign w:val="center"/>
          </w:tcPr>
          <w:p w:rsidR="001934B3" w:rsidRDefault="001934B3">
            <w:pPr>
              <w:spacing w:line="240" w:lineRule="auto"/>
              <w:jc w:val="center"/>
              <w:rPr>
                <w:rFonts w:ascii="仿宋_GB2312" w:eastAsia="仿宋_GB2312" w:hAnsi="仿宋_GB2312" w:cs="Times New Roman"/>
                <w:sz w:val="24"/>
                <w:szCs w:val="24"/>
              </w:rPr>
            </w:pPr>
          </w:p>
        </w:tc>
        <w:tc>
          <w:tcPr>
            <w:tcW w:w="2161" w:type="dxa"/>
            <w:vAlign w:val="center"/>
          </w:tcPr>
          <w:p w:rsidR="001934B3" w:rsidRDefault="001934B3">
            <w:pPr>
              <w:spacing w:line="240" w:lineRule="auto"/>
              <w:jc w:val="center"/>
              <w:rPr>
                <w:rFonts w:ascii="仿宋_GB2312" w:eastAsia="仿宋_GB2312" w:hAnsi="仿宋_GB2312" w:cs="Times New Roman"/>
                <w:sz w:val="24"/>
                <w:szCs w:val="24"/>
              </w:rPr>
            </w:pPr>
          </w:p>
        </w:tc>
        <w:tc>
          <w:tcPr>
            <w:tcW w:w="2790" w:type="dxa"/>
            <w:vAlign w:val="center"/>
          </w:tcPr>
          <w:p w:rsidR="001934B3" w:rsidRDefault="001934B3">
            <w:pPr>
              <w:spacing w:line="240" w:lineRule="auto"/>
              <w:jc w:val="center"/>
              <w:rPr>
                <w:rFonts w:ascii="仿宋_GB2312" w:eastAsia="仿宋_GB2312" w:hAnsi="仿宋_GB2312" w:cs="Times New Roman"/>
                <w:sz w:val="24"/>
                <w:szCs w:val="24"/>
              </w:rPr>
            </w:pPr>
          </w:p>
        </w:tc>
      </w:tr>
      <w:tr w:rsidR="001934B3">
        <w:trPr>
          <w:trHeight w:hRule="exact" w:val="717"/>
        </w:trPr>
        <w:tc>
          <w:tcPr>
            <w:tcW w:w="1941" w:type="dxa"/>
            <w:vAlign w:val="center"/>
          </w:tcPr>
          <w:p w:rsidR="001934B3" w:rsidRDefault="005968CD">
            <w:pPr>
              <w:spacing w:line="240" w:lineRule="auto"/>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合</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计</w:t>
            </w:r>
          </w:p>
        </w:tc>
        <w:tc>
          <w:tcPr>
            <w:tcW w:w="2036" w:type="dxa"/>
            <w:vAlign w:val="center"/>
          </w:tcPr>
          <w:p w:rsidR="001934B3" w:rsidRDefault="001934B3">
            <w:pPr>
              <w:spacing w:line="240" w:lineRule="auto"/>
              <w:jc w:val="center"/>
              <w:rPr>
                <w:rFonts w:ascii="仿宋_GB2312" w:eastAsia="仿宋_GB2312" w:hAnsi="仿宋_GB2312" w:cs="Times New Roman"/>
                <w:sz w:val="24"/>
                <w:szCs w:val="24"/>
              </w:rPr>
            </w:pPr>
          </w:p>
        </w:tc>
        <w:tc>
          <w:tcPr>
            <w:tcW w:w="2161" w:type="dxa"/>
            <w:vAlign w:val="center"/>
          </w:tcPr>
          <w:p w:rsidR="001934B3" w:rsidRDefault="001934B3">
            <w:pPr>
              <w:spacing w:line="240" w:lineRule="auto"/>
              <w:jc w:val="center"/>
              <w:rPr>
                <w:rFonts w:ascii="仿宋_GB2312" w:eastAsia="仿宋_GB2312" w:hAnsi="仿宋_GB2312" w:cs="Times New Roman"/>
                <w:sz w:val="24"/>
                <w:szCs w:val="24"/>
              </w:rPr>
            </w:pPr>
          </w:p>
        </w:tc>
        <w:tc>
          <w:tcPr>
            <w:tcW w:w="2790" w:type="dxa"/>
            <w:vAlign w:val="center"/>
          </w:tcPr>
          <w:p w:rsidR="001934B3" w:rsidRDefault="001934B3">
            <w:pPr>
              <w:spacing w:line="240" w:lineRule="auto"/>
              <w:jc w:val="center"/>
              <w:rPr>
                <w:rFonts w:ascii="仿宋_GB2312" w:eastAsia="仿宋_GB2312" w:hAnsi="仿宋_GB2312" w:cs="Times New Roman"/>
                <w:sz w:val="24"/>
                <w:szCs w:val="24"/>
              </w:rPr>
            </w:pPr>
          </w:p>
        </w:tc>
      </w:tr>
      <w:tr w:rsidR="001934B3">
        <w:trPr>
          <w:trHeight w:hRule="exact" w:val="717"/>
        </w:trPr>
        <w:tc>
          <w:tcPr>
            <w:tcW w:w="1941" w:type="dxa"/>
            <w:tcBorders>
              <w:bottom w:val="single" w:sz="8" w:space="0" w:color="auto"/>
            </w:tcBorders>
            <w:vAlign w:val="center"/>
          </w:tcPr>
          <w:p w:rsidR="001934B3" w:rsidRDefault="005968CD">
            <w:pPr>
              <w:spacing w:line="240" w:lineRule="auto"/>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备</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注</w:t>
            </w:r>
          </w:p>
        </w:tc>
        <w:tc>
          <w:tcPr>
            <w:tcW w:w="2036" w:type="dxa"/>
            <w:tcBorders>
              <w:bottom w:val="single" w:sz="8" w:space="0" w:color="auto"/>
            </w:tcBorders>
            <w:vAlign w:val="center"/>
          </w:tcPr>
          <w:p w:rsidR="001934B3" w:rsidRDefault="001934B3">
            <w:pPr>
              <w:spacing w:line="240" w:lineRule="auto"/>
              <w:jc w:val="center"/>
              <w:rPr>
                <w:rFonts w:ascii="仿宋_GB2312" w:eastAsia="仿宋_GB2312" w:hAnsi="仿宋_GB2312" w:cs="Times New Roman"/>
                <w:sz w:val="24"/>
                <w:szCs w:val="24"/>
              </w:rPr>
            </w:pPr>
          </w:p>
        </w:tc>
        <w:tc>
          <w:tcPr>
            <w:tcW w:w="2161" w:type="dxa"/>
            <w:tcBorders>
              <w:bottom w:val="single" w:sz="8" w:space="0" w:color="auto"/>
            </w:tcBorders>
            <w:vAlign w:val="center"/>
          </w:tcPr>
          <w:p w:rsidR="001934B3" w:rsidRDefault="001934B3">
            <w:pPr>
              <w:spacing w:line="240" w:lineRule="auto"/>
              <w:jc w:val="center"/>
              <w:rPr>
                <w:rFonts w:ascii="仿宋_GB2312" w:eastAsia="仿宋_GB2312" w:hAnsi="仿宋_GB2312" w:cs="Times New Roman"/>
                <w:sz w:val="24"/>
                <w:szCs w:val="24"/>
              </w:rPr>
            </w:pPr>
          </w:p>
        </w:tc>
        <w:tc>
          <w:tcPr>
            <w:tcW w:w="2790" w:type="dxa"/>
            <w:tcBorders>
              <w:bottom w:val="single" w:sz="8" w:space="0" w:color="auto"/>
            </w:tcBorders>
            <w:vAlign w:val="center"/>
          </w:tcPr>
          <w:p w:rsidR="001934B3" w:rsidRDefault="001934B3">
            <w:pPr>
              <w:spacing w:line="240" w:lineRule="auto"/>
              <w:jc w:val="center"/>
              <w:rPr>
                <w:rFonts w:ascii="仿宋_GB2312" w:eastAsia="仿宋_GB2312" w:hAnsi="仿宋_GB2312" w:cs="Times New Roman"/>
                <w:sz w:val="24"/>
                <w:szCs w:val="24"/>
              </w:rPr>
            </w:pPr>
          </w:p>
        </w:tc>
      </w:tr>
    </w:tbl>
    <w:p w:rsidR="001934B3" w:rsidRDefault="005968CD" w:rsidP="00333FC2">
      <w:pPr>
        <w:spacing w:beforeLines="50" w:afterLines="50" w:line="580" w:lineRule="exact"/>
        <w:rPr>
          <w:rFonts w:ascii="黑体" w:eastAsia="黑体" w:hAnsi="黑体" w:cs="黑体"/>
          <w:sz w:val="32"/>
          <w:szCs w:val="32"/>
        </w:rPr>
      </w:pPr>
      <w:r>
        <w:rPr>
          <w:rFonts w:ascii="仿宋_GB2312" w:eastAsia="仿宋_GB2312" w:hAnsi="仿宋_GB2312" w:cs="Times New Roman"/>
          <w:sz w:val="32"/>
          <w:szCs w:val="32"/>
        </w:rPr>
        <w:br w:type="page"/>
      </w:r>
      <w:r>
        <w:rPr>
          <w:rFonts w:ascii="黑体" w:eastAsia="黑体" w:hAnsi="黑体" w:cs="黑体" w:hint="eastAsia"/>
          <w:sz w:val="32"/>
          <w:szCs w:val="32"/>
        </w:rPr>
        <w:lastRenderedPageBreak/>
        <w:t>附件</w:t>
      </w:r>
      <w:r>
        <w:rPr>
          <w:rFonts w:ascii="黑体" w:eastAsia="黑体" w:hAnsi="黑体" w:cs="黑体"/>
          <w:sz w:val="32"/>
          <w:szCs w:val="32"/>
        </w:rPr>
        <w:t>3</w:t>
      </w:r>
    </w:p>
    <w:p w:rsidR="001934B3" w:rsidRDefault="005968CD" w:rsidP="00333FC2">
      <w:pPr>
        <w:spacing w:afterLines="50" w:line="62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共有物业、共用设施设备明细</w:t>
      </w:r>
    </w:p>
    <w:tbl>
      <w:tblPr>
        <w:tblW w:w="9429" w:type="dxa"/>
        <w:jc w:val="center"/>
        <w:tblBorders>
          <w:top w:val="single" w:sz="18" w:space="0" w:color="auto"/>
          <w:left w:val="single" w:sz="18" w:space="0" w:color="auto"/>
          <w:bottom w:val="single" w:sz="18" w:space="0" w:color="auto"/>
          <w:right w:val="single" w:sz="18" w:space="0" w:color="auto"/>
          <w:insideH w:val="double" w:sz="4" w:space="0" w:color="auto"/>
          <w:insideV w:val="double" w:sz="4" w:space="0" w:color="auto"/>
        </w:tblBorders>
        <w:tblLayout w:type="fixed"/>
        <w:tblLook w:val="04A0"/>
      </w:tblPr>
      <w:tblGrid>
        <w:gridCol w:w="1552"/>
        <w:gridCol w:w="1441"/>
        <w:gridCol w:w="1425"/>
        <w:gridCol w:w="1305"/>
        <w:gridCol w:w="660"/>
        <w:gridCol w:w="519"/>
        <w:gridCol w:w="861"/>
        <w:gridCol w:w="369"/>
        <w:gridCol w:w="231"/>
        <w:gridCol w:w="1066"/>
      </w:tblGrid>
      <w:tr w:rsidR="001934B3">
        <w:trPr>
          <w:cantSplit/>
          <w:trHeight w:val="510"/>
          <w:jc w:val="center"/>
        </w:trPr>
        <w:tc>
          <w:tcPr>
            <w:tcW w:w="1552" w:type="dxa"/>
            <w:vMerge w:val="restart"/>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bookmarkStart w:id="14" w:name="_Hlk23424088"/>
            <w:r>
              <w:rPr>
                <w:rFonts w:ascii="仿宋_GB2312" w:eastAsia="仿宋_GB2312" w:hAnsi="仿宋_GB2312" w:cs="仿宋_GB2312" w:hint="eastAsia"/>
                <w:sz w:val="24"/>
                <w:szCs w:val="24"/>
              </w:rPr>
              <w:t>物业管理区域内房屋建筑本体之外的共用设施设备情况</w:t>
            </w: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本物业管理区域</w:t>
            </w:r>
          </w:p>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车辆出入口</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个</w:t>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人行出入口</w:t>
            </w:r>
          </w:p>
        </w:tc>
        <w:tc>
          <w:tcPr>
            <w:tcW w:w="1066" w:type="dxa"/>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个</w:t>
            </w:r>
          </w:p>
        </w:tc>
      </w:tr>
      <w:tr w:rsidR="001934B3">
        <w:trPr>
          <w:cantSplit/>
          <w:trHeight w:val="510"/>
          <w:jc w:val="center"/>
        </w:trPr>
        <w:tc>
          <w:tcPr>
            <w:tcW w:w="1552"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center"/>
              <w:rPr>
                <w:rFonts w:ascii="仿宋_GB2312" w:eastAsia="仿宋_GB2312" w:hAnsi="仿宋_GB2312" w:cs="仿宋_GB2312"/>
                <w:sz w:val="24"/>
                <w:szCs w:val="24"/>
              </w:rPr>
            </w:pP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道路</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车行道</w:t>
            </w:r>
          </w:p>
        </w:tc>
        <w:tc>
          <w:tcPr>
            <w:tcW w:w="1066" w:type="dxa"/>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1934B3">
        <w:trPr>
          <w:cantSplit/>
          <w:trHeight w:val="510"/>
          <w:jc w:val="center"/>
        </w:trPr>
        <w:tc>
          <w:tcPr>
            <w:tcW w:w="1552"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center"/>
              <w:rPr>
                <w:rFonts w:ascii="仿宋_GB2312" w:eastAsia="仿宋_GB2312" w:hAnsi="仿宋_GB2312" w:cs="仿宋_GB2312"/>
                <w:sz w:val="24"/>
                <w:szCs w:val="24"/>
              </w:rPr>
            </w:pP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绿化面积</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园林建筑小品</w:t>
            </w:r>
          </w:p>
        </w:tc>
        <w:tc>
          <w:tcPr>
            <w:tcW w:w="1066" w:type="dxa"/>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座</w:t>
            </w:r>
          </w:p>
        </w:tc>
      </w:tr>
      <w:tr w:rsidR="001934B3">
        <w:trPr>
          <w:cantSplit/>
          <w:trHeight w:val="510"/>
          <w:jc w:val="center"/>
        </w:trPr>
        <w:tc>
          <w:tcPr>
            <w:tcW w:w="1552"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center"/>
              <w:rPr>
                <w:rFonts w:ascii="仿宋_GB2312" w:eastAsia="仿宋_GB2312" w:hAnsi="仿宋_GB2312" w:cs="仿宋_GB2312"/>
                <w:sz w:val="24"/>
                <w:szCs w:val="24"/>
              </w:rPr>
            </w:pP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污水管长</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m</w:t>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污水检查井</w:t>
            </w:r>
          </w:p>
        </w:tc>
        <w:tc>
          <w:tcPr>
            <w:tcW w:w="1066" w:type="dxa"/>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座</w:t>
            </w:r>
          </w:p>
        </w:tc>
      </w:tr>
      <w:tr w:rsidR="001934B3">
        <w:trPr>
          <w:cantSplit/>
          <w:trHeight w:val="510"/>
          <w:jc w:val="center"/>
        </w:trPr>
        <w:tc>
          <w:tcPr>
            <w:tcW w:w="1552"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center"/>
              <w:rPr>
                <w:rFonts w:ascii="仿宋_GB2312" w:eastAsia="仿宋_GB2312" w:hAnsi="仿宋_GB2312" w:cs="仿宋_GB2312"/>
                <w:sz w:val="24"/>
                <w:szCs w:val="24"/>
              </w:rPr>
            </w:pP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雨水管长</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m</w:t>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雨水检查井</w:t>
            </w:r>
          </w:p>
        </w:tc>
        <w:tc>
          <w:tcPr>
            <w:tcW w:w="1066" w:type="dxa"/>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座</w:t>
            </w:r>
          </w:p>
        </w:tc>
      </w:tr>
      <w:tr w:rsidR="001934B3">
        <w:trPr>
          <w:cantSplit/>
          <w:trHeight w:val="510"/>
          <w:jc w:val="center"/>
        </w:trPr>
        <w:tc>
          <w:tcPr>
            <w:tcW w:w="1552"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center"/>
              <w:rPr>
                <w:rFonts w:ascii="仿宋_GB2312" w:eastAsia="仿宋_GB2312" w:hAnsi="仿宋_GB2312" w:cs="仿宋_GB2312"/>
                <w:sz w:val="24"/>
                <w:szCs w:val="24"/>
              </w:rPr>
            </w:pP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雨水进水井</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m</w:t>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化粪池</w:t>
            </w:r>
          </w:p>
        </w:tc>
        <w:tc>
          <w:tcPr>
            <w:tcW w:w="1066" w:type="dxa"/>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座</w:t>
            </w:r>
          </w:p>
        </w:tc>
      </w:tr>
      <w:tr w:rsidR="001934B3">
        <w:trPr>
          <w:cantSplit/>
          <w:trHeight w:val="510"/>
          <w:jc w:val="center"/>
        </w:trPr>
        <w:tc>
          <w:tcPr>
            <w:tcW w:w="1552"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center"/>
              <w:rPr>
                <w:rFonts w:ascii="仿宋_GB2312" w:eastAsia="仿宋_GB2312" w:hAnsi="仿宋_GB2312" w:cs="仿宋_GB2312"/>
                <w:sz w:val="24"/>
                <w:szCs w:val="24"/>
              </w:rPr>
            </w:pP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路灯</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个</w:t>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地灯</w:t>
            </w:r>
          </w:p>
        </w:tc>
        <w:tc>
          <w:tcPr>
            <w:tcW w:w="1066" w:type="dxa"/>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个</w:t>
            </w:r>
          </w:p>
        </w:tc>
      </w:tr>
      <w:tr w:rsidR="001934B3">
        <w:trPr>
          <w:cantSplit/>
          <w:trHeight w:val="510"/>
          <w:jc w:val="center"/>
        </w:trPr>
        <w:tc>
          <w:tcPr>
            <w:tcW w:w="1552"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center"/>
              <w:rPr>
                <w:rFonts w:ascii="仿宋_GB2312" w:eastAsia="仿宋_GB2312" w:hAnsi="仿宋_GB2312" w:cs="仿宋_GB2312"/>
                <w:sz w:val="24"/>
                <w:szCs w:val="24"/>
              </w:rPr>
            </w:pP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草坪灯</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个</w:t>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其他照明设施</w:t>
            </w:r>
          </w:p>
        </w:tc>
        <w:tc>
          <w:tcPr>
            <w:tcW w:w="1066" w:type="dxa"/>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个</w:t>
            </w:r>
          </w:p>
        </w:tc>
      </w:tr>
      <w:tr w:rsidR="001934B3">
        <w:trPr>
          <w:cantSplit/>
          <w:trHeight w:val="510"/>
          <w:jc w:val="center"/>
        </w:trPr>
        <w:tc>
          <w:tcPr>
            <w:tcW w:w="1552"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center"/>
              <w:rPr>
                <w:rFonts w:ascii="仿宋_GB2312" w:eastAsia="仿宋_GB2312" w:hAnsi="仿宋_GB2312" w:cs="仿宋_GB2312"/>
                <w:sz w:val="24"/>
                <w:szCs w:val="24"/>
              </w:rPr>
            </w:pP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垃圾箱</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个</w:t>
            </w:r>
          </w:p>
        </w:tc>
        <w:tc>
          <w:tcPr>
            <w:tcW w:w="1980" w:type="dxa"/>
            <w:gridSpan w:val="4"/>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垃圾房建筑面积</w:t>
            </w:r>
          </w:p>
        </w:tc>
        <w:tc>
          <w:tcPr>
            <w:tcW w:w="1066" w:type="dxa"/>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r>
      <w:tr w:rsidR="001934B3">
        <w:trPr>
          <w:cantSplit/>
          <w:trHeight w:val="510"/>
          <w:jc w:val="center"/>
        </w:trPr>
        <w:tc>
          <w:tcPr>
            <w:tcW w:w="1552"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center"/>
              <w:rPr>
                <w:rFonts w:ascii="仿宋_GB2312" w:eastAsia="仿宋_GB2312" w:hAnsi="仿宋_GB2312" w:cs="仿宋_GB2312"/>
                <w:sz w:val="24"/>
                <w:szCs w:val="24"/>
              </w:rPr>
            </w:pP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体育设施</w:t>
            </w:r>
          </w:p>
        </w:tc>
        <w:tc>
          <w:tcPr>
            <w:tcW w:w="5011" w:type="dxa"/>
            <w:gridSpan w:val="7"/>
            <w:tcBorders>
              <w:top w:val="single" w:sz="4" w:space="0" w:color="auto"/>
              <w:left w:val="single" w:sz="4" w:space="0" w:color="auto"/>
              <w:bottom w:val="single" w:sz="4" w:space="0" w:color="auto"/>
              <w:right w:val="single" w:sz="4" w:space="0" w:color="auto"/>
            </w:tcBorders>
            <w:vAlign w:val="center"/>
          </w:tcPr>
          <w:p w:rsidR="001934B3" w:rsidRDefault="001934B3">
            <w:pPr>
              <w:spacing w:line="240" w:lineRule="auto"/>
              <w:jc w:val="right"/>
              <w:rPr>
                <w:rFonts w:ascii="仿宋_GB2312" w:eastAsia="仿宋_GB2312" w:hAnsi="仿宋_GB2312" w:cs="仿宋_GB2312"/>
                <w:sz w:val="24"/>
                <w:szCs w:val="24"/>
              </w:rPr>
            </w:pPr>
          </w:p>
        </w:tc>
      </w:tr>
      <w:tr w:rsidR="001934B3">
        <w:trPr>
          <w:cantSplit/>
          <w:trHeight w:val="510"/>
          <w:jc w:val="center"/>
        </w:trPr>
        <w:tc>
          <w:tcPr>
            <w:tcW w:w="1552"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center"/>
              <w:rPr>
                <w:rFonts w:ascii="仿宋_GB2312" w:eastAsia="仿宋_GB2312" w:hAnsi="仿宋_GB2312" w:cs="仿宋_GB2312"/>
                <w:sz w:val="24"/>
                <w:szCs w:val="24"/>
              </w:rPr>
            </w:pP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儿童娱乐设施</w:t>
            </w:r>
          </w:p>
        </w:tc>
        <w:tc>
          <w:tcPr>
            <w:tcW w:w="5011" w:type="dxa"/>
            <w:gridSpan w:val="7"/>
            <w:tcBorders>
              <w:top w:val="single" w:sz="4" w:space="0" w:color="auto"/>
              <w:left w:val="single" w:sz="4" w:space="0" w:color="auto"/>
              <w:bottom w:val="single" w:sz="4" w:space="0" w:color="auto"/>
              <w:right w:val="single" w:sz="4" w:space="0" w:color="auto"/>
            </w:tcBorders>
            <w:vAlign w:val="center"/>
          </w:tcPr>
          <w:p w:rsidR="001934B3" w:rsidRDefault="001934B3">
            <w:pPr>
              <w:spacing w:line="240" w:lineRule="auto"/>
              <w:jc w:val="right"/>
              <w:rPr>
                <w:rFonts w:ascii="仿宋_GB2312" w:eastAsia="仿宋_GB2312" w:hAnsi="仿宋_GB2312" w:cs="仿宋_GB2312"/>
                <w:sz w:val="24"/>
                <w:szCs w:val="24"/>
              </w:rPr>
            </w:pPr>
          </w:p>
        </w:tc>
      </w:tr>
      <w:tr w:rsidR="001934B3">
        <w:trPr>
          <w:cantSplit/>
          <w:trHeight w:val="510"/>
          <w:jc w:val="center"/>
        </w:trPr>
        <w:tc>
          <w:tcPr>
            <w:tcW w:w="1552"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center"/>
              <w:rPr>
                <w:rFonts w:ascii="仿宋_GB2312" w:eastAsia="仿宋_GB2312" w:hAnsi="仿宋_GB2312" w:cs="仿宋_GB2312"/>
                <w:sz w:val="24"/>
                <w:szCs w:val="24"/>
              </w:rPr>
            </w:pP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休闲设施</w:t>
            </w:r>
          </w:p>
        </w:tc>
        <w:tc>
          <w:tcPr>
            <w:tcW w:w="5011" w:type="dxa"/>
            <w:gridSpan w:val="7"/>
            <w:tcBorders>
              <w:top w:val="single" w:sz="4" w:space="0" w:color="auto"/>
              <w:left w:val="single" w:sz="4" w:space="0" w:color="auto"/>
              <w:bottom w:val="single" w:sz="4" w:space="0" w:color="auto"/>
              <w:right w:val="single" w:sz="4" w:space="0" w:color="auto"/>
            </w:tcBorders>
            <w:vAlign w:val="center"/>
          </w:tcPr>
          <w:p w:rsidR="001934B3" w:rsidRDefault="001934B3">
            <w:pPr>
              <w:spacing w:line="240" w:lineRule="auto"/>
              <w:jc w:val="right"/>
              <w:rPr>
                <w:rFonts w:ascii="仿宋_GB2312" w:eastAsia="仿宋_GB2312" w:hAnsi="仿宋_GB2312" w:cs="仿宋_GB2312"/>
                <w:sz w:val="24"/>
                <w:szCs w:val="24"/>
              </w:rPr>
            </w:pPr>
          </w:p>
        </w:tc>
      </w:tr>
      <w:tr w:rsidR="001934B3">
        <w:trPr>
          <w:cantSplit/>
          <w:trHeight w:val="510"/>
          <w:jc w:val="center"/>
        </w:trPr>
        <w:tc>
          <w:tcPr>
            <w:tcW w:w="1552" w:type="dxa"/>
            <w:vMerge w:val="restart"/>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ind w:left="113"/>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房屋建筑本体共有部分及本体共用设施设备</w:t>
            </w:r>
          </w:p>
        </w:tc>
        <w:tc>
          <w:tcPr>
            <w:tcW w:w="1441" w:type="dxa"/>
            <w:vMerge w:val="restart"/>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电梯</w:t>
            </w:r>
          </w:p>
        </w:tc>
        <w:tc>
          <w:tcPr>
            <w:tcW w:w="1425" w:type="dxa"/>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数量</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功率</w:t>
            </w:r>
          </w:p>
        </w:tc>
        <w:tc>
          <w:tcPr>
            <w:tcW w:w="1666" w:type="dxa"/>
            <w:gridSpan w:val="3"/>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千瓦</w:t>
            </w:r>
          </w:p>
        </w:tc>
      </w:tr>
      <w:tr w:rsidR="001934B3">
        <w:trPr>
          <w:cantSplit/>
          <w:trHeight w:val="510"/>
          <w:jc w:val="center"/>
        </w:trPr>
        <w:tc>
          <w:tcPr>
            <w:tcW w:w="1552"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center"/>
              <w:rPr>
                <w:rFonts w:ascii="仿宋_GB2312" w:eastAsia="仿宋_GB2312" w:hAnsi="仿宋_GB2312" w:cs="仿宋_GB2312"/>
                <w:sz w:val="24"/>
                <w:szCs w:val="24"/>
              </w:rPr>
            </w:pPr>
          </w:p>
        </w:tc>
        <w:tc>
          <w:tcPr>
            <w:tcW w:w="1441"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center"/>
              <w:rPr>
                <w:rFonts w:ascii="仿宋_GB2312" w:eastAsia="仿宋_GB2312" w:hAnsi="仿宋_GB2312" w:cs="仿宋_GB2312"/>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品牌型号</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1934B3" w:rsidRDefault="001934B3">
            <w:pPr>
              <w:spacing w:line="240" w:lineRule="auto"/>
              <w:jc w:val="right"/>
              <w:rPr>
                <w:rFonts w:ascii="仿宋_GB2312" w:eastAsia="仿宋_GB2312" w:hAnsi="仿宋_GB2312" w:cs="仿宋_GB2312"/>
                <w:sz w:val="24"/>
                <w:szCs w:val="24"/>
              </w:rPr>
            </w:pP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启用时间</w:t>
            </w:r>
          </w:p>
        </w:tc>
        <w:tc>
          <w:tcPr>
            <w:tcW w:w="1666" w:type="dxa"/>
            <w:gridSpan w:val="3"/>
            <w:tcBorders>
              <w:top w:val="single" w:sz="4" w:space="0" w:color="auto"/>
              <w:left w:val="single" w:sz="4" w:space="0" w:color="auto"/>
              <w:bottom w:val="single" w:sz="4" w:space="0" w:color="auto"/>
              <w:right w:val="single" w:sz="4" w:space="0" w:color="auto"/>
            </w:tcBorders>
            <w:vAlign w:val="center"/>
          </w:tcPr>
          <w:p w:rsidR="001934B3" w:rsidRDefault="001934B3">
            <w:pPr>
              <w:spacing w:line="240" w:lineRule="auto"/>
              <w:jc w:val="right"/>
              <w:rPr>
                <w:rFonts w:ascii="仿宋_GB2312" w:eastAsia="仿宋_GB2312" w:hAnsi="仿宋_GB2312" w:cs="仿宋_GB2312"/>
                <w:sz w:val="24"/>
                <w:szCs w:val="24"/>
              </w:rPr>
            </w:pPr>
          </w:p>
        </w:tc>
      </w:tr>
      <w:tr w:rsidR="001934B3">
        <w:trPr>
          <w:cantSplit/>
          <w:trHeight w:val="510"/>
          <w:jc w:val="center"/>
        </w:trPr>
        <w:tc>
          <w:tcPr>
            <w:tcW w:w="1552"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center"/>
              <w:rPr>
                <w:rFonts w:ascii="仿宋_GB2312" w:eastAsia="仿宋_GB2312" w:hAnsi="仿宋_GB2312" w:cs="仿宋_GB2312"/>
                <w:sz w:val="24"/>
                <w:szCs w:val="24"/>
              </w:rPr>
            </w:pPr>
          </w:p>
        </w:tc>
        <w:tc>
          <w:tcPr>
            <w:tcW w:w="1441" w:type="dxa"/>
            <w:vMerge w:val="restart"/>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配电房</w:t>
            </w:r>
          </w:p>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变压器</w:t>
            </w:r>
          </w:p>
        </w:tc>
        <w:tc>
          <w:tcPr>
            <w:tcW w:w="1425" w:type="dxa"/>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数量</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容量</w:t>
            </w:r>
          </w:p>
        </w:tc>
        <w:tc>
          <w:tcPr>
            <w:tcW w:w="1666" w:type="dxa"/>
            <w:gridSpan w:val="3"/>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千瓦</w:t>
            </w:r>
          </w:p>
        </w:tc>
      </w:tr>
      <w:tr w:rsidR="001934B3">
        <w:trPr>
          <w:cantSplit/>
          <w:trHeight w:val="510"/>
          <w:jc w:val="center"/>
        </w:trPr>
        <w:tc>
          <w:tcPr>
            <w:tcW w:w="1552"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center"/>
              <w:rPr>
                <w:rFonts w:ascii="仿宋_GB2312" w:eastAsia="仿宋_GB2312" w:hAnsi="仿宋_GB2312" w:cs="仿宋_GB2312"/>
                <w:sz w:val="24"/>
                <w:szCs w:val="24"/>
              </w:rPr>
            </w:pPr>
          </w:p>
        </w:tc>
        <w:tc>
          <w:tcPr>
            <w:tcW w:w="1441"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center"/>
              <w:rPr>
                <w:rFonts w:ascii="仿宋_GB2312" w:eastAsia="仿宋_GB2312" w:hAnsi="仿宋_GB2312" w:cs="仿宋_GB2312"/>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品牌型号</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1934B3" w:rsidRDefault="001934B3">
            <w:pPr>
              <w:spacing w:line="240" w:lineRule="auto"/>
              <w:jc w:val="right"/>
              <w:rPr>
                <w:rFonts w:ascii="仿宋_GB2312" w:eastAsia="仿宋_GB2312" w:hAnsi="仿宋_GB2312" w:cs="仿宋_GB2312"/>
                <w:sz w:val="24"/>
                <w:szCs w:val="24"/>
              </w:rPr>
            </w:pP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启用时间</w:t>
            </w:r>
          </w:p>
        </w:tc>
        <w:tc>
          <w:tcPr>
            <w:tcW w:w="1666" w:type="dxa"/>
            <w:gridSpan w:val="3"/>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right"/>
              <w:rPr>
                <w:rFonts w:ascii="仿宋_GB2312" w:eastAsia="仿宋_GB2312" w:hAnsi="仿宋_GB2312" w:cs="仿宋_GB2312"/>
                <w:sz w:val="24"/>
                <w:szCs w:val="24"/>
              </w:rPr>
            </w:pPr>
            <w:r>
              <w:rPr>
                <w:rFonts w:ascii="仿宋_GB2312" w:eastAsia="仿宋_GB2312" w:hAnsi="仿宋_GB2312" w:cs="仿宋_GB2312" w:hint="eastAsia"/>
                <w:sz w:val="24"/>
                <w:szCs w:val="24"/>
              </w:rPr>
              <w:t>千瓦</w:t>
            </w:r>
          </w:p>
        </w:tc>
      </w:tr>
      <w:tr w:rsidR="001934B3">
        <w:trPr>
          <w:cantSplit/>
          <w:trHeight w:val="510"/>
          <w:jc w:val="center"/>
        </w:trPr>
        <w:tc>
          <w:tcPr>
            <w:tcW w:w="1552"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center"/>
              <w:rPr>
                <w:rFonts w:ascii="仿宋_GB2312" w:eastAsia="仿宋_GB2312" w:hAnsi="仿宋_GB2312" w:cs="仿宋_GB2312"/>
                <w:sz w:val="24"/>
                <w:szCs w:val="24"/>
              </w:rPr>
            </w:pPr>
          </w:p>
        </w:tc>
        <w:tc>
          <w:tcPr>
            <w:tcW w:w="1441" w:type="dxa"/>
            <w:vMerge w:val="restart"/>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发电机组</w:t>
            </w:r>
          </w:p>
        </w:tc>
        <w:tc>
          <w:tcPr>
            <w:tcW w:w="1425" w:type="dxa"/>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功率</w:t>
            </w:r>
          </w:p>
        </w:tc>
        <w:tc>
          <w:tcPr>
            <w:tcW w:w="1965" w:type="dxa"/>
            <w:gridSpan w:val="2"/>
            <w:tcBorders>
              <w:top w:val="single" w:sz="4" w:space="0" w:color="auto"/>
              <w:left w:val="single" w:sz="4" w:space="0" w:color="auto"/>
              <w:bottom w:val="single" w:sz="4" w:space="0" w:color="auto"/>
              <w:right w:val="single" w:sz="4" w:space="0" w:color="auto"/>
            </w:tcBorders>
            <w:vAlign w:val="center"/>
          </w:tcPr>
          <w:p w:rsidR="001934B3" w:rsidRDefault="001934B3">
            <w:pPr>
              <w:spacing w:line="240" w:lineRule="auto"/>
              <w:jc w:val="right"/>
              <w:rPr>
                <w:rFonts w:ascii="仿宋_GB2312" w:eastAsia="仿宋_GB2312" w:hAnsi="仿宋_GB2312" w:cs="仿宋_GB2312"/>
                <w:sz w:val="24"/>
                <w:szCs w:val="24"/>
              </w:rPr>
            </w:pPr>
          </w:p>
        </w:tc>
        <w:tc>
          <w:tcPr>
            <w:tcW w:w="1380"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品牌型号</w:t>
            </w:r>
          </w:p>
        </w:tc>
        <w:tc>
          <w:tcPr>
            <w:tcW w:w="1666" w:type="dxa"/>
            <w:gridSpan w:val="3"/>
            <w:tcBorders>
              <w:top w:val="single" w:sz="4" w:space="0" w:color="auto"/>
              <w:left w:val="single" w:sz="4" w:space="0" w:color="auto"/>
              <w:bottom w:val="single" w:sz="4" w:space="0" w:color="auto"/>
              <w:right w:val="single" w:sz="4" w:space="0" w:color="auto"/>
            </w:tcBorders>
            <w:vAlign w:val="center"/>
          </w:tcPr>
          <w:p w:rsidR="001934B3" w:rsidRDefault="001934B3">
            <w:pPr>
              <w:spacing w:line="240" w:lineRule="auto"/>
              <w:jc w:val="right"/>
              <w:rPr>
                <w:rFonts w:ascii="仿宋_GB2312" w:eastAsia="仿宋_GB2312" w:hAnsi="仿宋_GB2312" w:cs="仿宋_GB2312"/>
                <w:sz w:val="24"/>
                <w:szCs w:val="24"/>
              </w:rPr>
            </w:pPr>
          </w:p>
        </w:tc>
      </w:tr>
      <w:tr w:rsidR="001934B3">
        <w:trPr>
          <w:cantSplit/>
          <w:trHeight w:val="510"/>
          <w:jc w:val="center"/>
        </w:trPr>
        <w:tc>
          <w:tcPr>
            <w:tcW w:w="1552"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center"/>
              <w:rPr>
                <w:rFonts w:ascii="仿宋_GB2312" w:eastAsia="仿宋_GB2312" w:hAnsi="仿宋_GB2312" w:cs="仿宋_GB2312"/>
                <w:sz w:val="24"/>
                <w:szCs w:val="24"/>
              </w:rPr>
            </w:pPr>
          </w:p>
        </w:tc>
        <w:tc>
          <w:tcPr>
            <w:tcW w:w="1441"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center"/>
              <w:rPr>
                <w:rFonts w:ascii="仿宋_GB2312" w:eastAsia="仿宋_GB2312" w:hAnsi="仿宋_GB2312" w:cs="仿宋_GB2312"/>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启用时间</w:t>
            </w:r>
          </w:p>
        </w:tc>
        <w:tc>
          <w:tcPr>
            <w:tcW w:w="5011" w:type="dxa"/>
            <w:gridSpan w:val="7"/>
            <w:tcBorders>
              <w:top w:val="single" w:sz="4" w:space="0" w:color="auto"/>
              <w:left w:val="single" w:sz="4" w:space="0" w:color="auto"/>
              <w:bottom w:val="single" w:sz="4" w:space="0" w:color="auto"/>
              <w:right w:val="single" w:sz="4" w:space="0" w:color="auto"/>
            </w:tcBorders>
            <w:vAlign w:val="center"/>
          </w:tcPr>
          <w:p w:rsidR="001934B3" w:rsidRDefault="001934B3">
            <w:pPr>
              <w:spacing w:line="240" w:lineRule="auto"/>
              <w:jc w:val="center"/>
              <w:rPr>
                <w:rFonts w:ascii="仿宋_GB2312" w:eastAsia="仿宋_GB2312" w:hAnsi="仿宋_GB2312" w:cs="仿宋_GB2312"/>
                <w:sz w:val="24"/>
                <w:szCs w:val="24"/>
              </w:rPr>
            </w:pPr>
          </w:p>
        </w:tc>
      </w:tr>
      <w:tr w:rsidR="001934B3">
        <w:trPr>
          <w:cantSplit/>
          <w:trHeight w:val="510"/>
          <w:jc w:val="center"/>
        </w:trPr>
        <w:tc>
          <w:tcPr>
            <w:tcW w:w="1552"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center"/>
              <w:rPr>
                <w:rFonts w:ascii="仿宋_GB2312" w:eastAsia="仿宋_GB2312" w:hAnsi="仿宋_GB2312" w:cs="仿宋_GB2312"/>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生活蓄水池</w:t>
            </w:r>
          </w:p>
        </w:tc>
        <w:tc>
          <w:tcPr>
            <w:tcW w:w="1425" w:type="dxa"/>
            <w:tcBorders>
              <w:top w:val="single" w:sz="4" w:space="0" w:color="auto"/>
              <w:left w:val="single" w:sz="4" w:space="0" w:color="auto"/>
              <w:bottom w:val="single" w:sz="4" w:space="0" w:color="auto"/>
              <w:right w:val="single" w:sz="4" w:space="0" w:color="auto"/>
            </w:tcBorders>
            <w:vAlign w:val="center"/>
          </w:tcPr>
          <w:p w:rsidR="001934B3" w:rsidRDefault="001934B3">
            <w:pPr>
              <w:spacing w:line="240" w:lineRule="auto"/>
              <w:jc w:val="center"/>
              <w:rPr>
                <w:rFonts w:ascii="仿宋_GB2312" w:eastAsia="仿宋_GB2312" w:hAnsi="仿宋_GB2312" w:cs="仿宋_GB2312"/>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消防水池</w:t>
            </w:r>
          </w:p>
        </w:tc>
        <w:tc>
          <w:tcPr>
            <w:tcW w:w="1179" w:type="dxa"/>
            <w:gridSpan w:val="2"/>
            <w:tcBorders>
              <w:top w:val="single" w:sz="4" w:space="0" w:color="auto"/>
              <w:left w:val="single" w:sz="4" w:space="0" w:color="auto"/>
              <w:bottom w:val="single" w:sz="4" w:space="0" w:color="auto"/>
              <w:right w:val="single" w:sz="4" w:space="0" w:color="auto"/>
            </w:tcBorders>
            <w:vAlign w:val="center"/>
          </w:tcPr>
          <w:p w:rsidR="001934B3" w:rsidRDefault="001934B3">
            <w:pPr>
              <w:spacing w:line="240" w:lineRule="auto"/>
              <w:jc w:val="center"/>
              <w:rPr>
                <w:rFonts w:ascii="仿宋_GB2312" w:eastAsia="仿宋_GB2312" w:hAnsi="仿宋_GB2312" w:cs="仿宋_GB2312"/>
                <w:sz w:val="24"/>
                <w:szCs w:val="24"/>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消防水箱</w:t>
            </w:r>
          </w:p>
        </w:tc>
        <w:tc>
          <w:tcPr>
            <w:tcW w:w="1297" w:type="dxa"/>
            <w:gridSpan w:val="2"/>
            <w:tcBorders>
              <w:top w:val="single" w:sz="4" w:space="0" w:color="auto"/>
              <w:left w:val="single" w:sz="4" w:space="0" w:color="auto"/>
              <w:bottom w:val="single" w:sz="4" w:space="0" w:color="auto"/>
              <w:right w:val="single" w:sz="4" w:space="0" w:color="auto"/>
            </w:tcBorders>
            <w:vAlign w:val="center"/>
          </w:tcPr>
          <w:p w:rsidR="001934B3" w:rsidRDefault="001934B3">
            <w:pPr>
              <w:spacing w:line="240" w:lineRule="auto"/>
              <w:jc w:val="center"/>
              <w:rPr>
                <w:rFonts w:ascii="仿宋_GB2312" w:eastAsia="仿宋_GB2312" w:hAnsi="仿宋_GB2312" w:cs="仿宋_GB2312"/>
                <w:sz w:val="24"/>
                <w:szCs w:val="24"/>
              </w:rPr>
            </w:pPr>
          </w:p>
        </w:tc>
      </w:tr>
      <w:tr w:rsidR="001934B3">
        <w:trPr>
          <w:cantSplit/>
          <w:trHeight w:val="510"/>
          <w:jc w:val="center"/>
        </w:trPr>
        <w:tc>
          <w:tcPr>
            <w:tcW w:w="1552"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center"/>
              <w:rPr>
                <w:rFonts w:ascii="仿宋_GB2312" w:eastAsia="仿宋_GB2312" w:hAnsi="仿宋_GB2312" w:cs="仿宋_GB2312"/>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生活水泵</w:t>
            </w:r>
          </w:p>
        </w:tc>
        <w:tc>
          <w:tcPr>
            <w:tcW w:w="1425" w:type="dxa"/>
            <w:tcBorders>
              <w:top w:val="single" w:sz="4" w:space="0" w:color="auto"/>
              <w:left w:val="single" w:sz="4" w:space="0" w:color="auto"/>
              <w:bottom w:val="single" w:sz="4" w:space="0" w:color="auto"/>
              <w:right w:val="single" w:sz="4" w:space="0" w:color="auto"/>
            </w:tcBorders>
            <w:vAlign w:val="center"/>
          </w:tcPr>
          <w:p w:rsidR="001934B3" w:rsidRDefault="001934B3">
            <w:pPr>
              <w:spacing w:line="240" w:lineRule="auto"/>
              <w:jc w:val="center"/>
              <w:rPr>
                <w:rFonts w:ascii="仿宋_GB2312" w:eastAsia="仿宋_GB2312" w:hAnsi="仿宋_GB2312" w:cs="仿宋_GB2312"/>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功率</w:t>
            </w:r>
          </w:p>
        </w:tc>
        <w:tc>
          <w:tcPr>
            <w:tcW w:w="1179" w:type="dxa"/>
            <w:gridSpan w:val="2"/>
            <w:tcBorders>
              <w:top w:val="single" w:sz="4" w:space="0" w:color="auto"/>
              <w:left w:val="single" w:sz="4" w:space="0" w:color="auto"/>
              <w:bottom w:val="single" w:sz="4" w:space="0" w:color="auto"/>
              <w:right w:val="single" w:sz="4" w:space="0" w:color="auto"/>
            </w:tcBorders>
            <w:vAlign w:val="center"/>
          </w:tcPr>
          <w:p w:rsidR="001934B3" w:rsidRDefault="001934B3">
            <w:pPr>
              <w:spacing w:line="240" w:lineRule="auto"/>
              <w:jc w:val="center"/>
              <w:rPr>
                <w:rFonts w:ascii="仿宋_GB2312" w:eastAsia="仿宋_GB2312" w:hAnsi="仿宋_GB2312" w:cs="仿宋_GB2312"/>
                <w:sz w:val="24"/>
                <w:szCs w:val="24"/>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启用时间</w:t>
            </w:r>
          </w:p>
        </w:tc>
        <w:tc>
          <w:tcPr>
            <w:tcW w:w="1297" w:type="dxa"/>
            <w:gridSpan w:val="2"/>
            <w:tcBorders>
              <w:top w:val="single" w:sz="4" w:space="0" w:color="auto"/>
              <w:left w:val="single" w:sz="4" w:space="0" w:color="auto"/>
              <w:bottom w:val="single" w:sz="4" w:space="0" w:color="auto"/>
              <w:right w:val="single" w:sz="4" w:space="0" w:color="auto"/>
            </w:tcBorders>
            <w:vAlign w:val="center"/>
          </w:tcPr>
          <w:p w:rsidR="001934B3" w:rsidRDefault="001934B3">
            <w:pPr>
              <w:spacing w:line="240" w:lineRule="auto"/>
              <w:jc w:val="center"/>
              <w:rPr>
                <w:rFonts w:ascii="仿宋_GB2312" w:eastAsia="仿宋_GB2312" w:hAnsi="仿宋_GB2312" w:cs="仿宋_GB2312"/>
                <w:sz w:val="24"/>
                <w:szCs w:val="24"/>
              </w:rPr>
            </w:pPr>
          </w:p>
        </w:tc>
      </w:tr>
      <w:tr w:rsidR="001934B3">
        <w:trPr>
          <w:cantSplit/>
          <w:trHeight w:val="510"/>
          <w:jc w:val="center"/>
        </w:trPr>
        <w:tc>
          <w:tcPr>
            <w:tcW w:w="1552"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center"/>
              <w:rPr>
                <w:rFonts w:ascii="仿宋_GB2312" w:eastAsia="仿宋_GB2312" w:hAnsi="仿宋_GB2312" w:cs="仿宋_GB2312"/>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消防水泵</w:t>
            </w:r>
          </w:p>
        </w:tc>
        <w:tc>
          <w:tcPr>
            <w:tcW w:w="1425" w:type="dxa"/>
            <w:tcBorders>
              <w:top w:val="single" w:sz="4" w:space="0" w:color="auto"/>
              <w:left w:val="single" w:sz="4" w:space="0" w:color="auto"/>
              <w:bottom w:val="single" w:sz="4" w:space="0" w:color="auto"/>
              <w:right w:val="single" w:sz="4" w:space="0" w:color="auto"/>
            </w:tcBorders>
            <w:vAlign w:val="center"/>
          </w:tcPr>
          <w:p w:rsidR="001934B3" w:rsidRDefault="001934B3">
            <w:pPr>
              <w:spacing w:line="240" w:lineRule="auto"/>
              <w:jc w:val="center"/>
              <w:rPr>
                <w:rFonts w:ascii="仿宋_GB2312" w:eastAsia="仿宋_GB2312" w:hAnsi="仿宋_GB2312" w:cs="仿宋_GB2312"/>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功率</w:t>
            </w:r>
          </w:p>
        </w:tc>
        <w:tc>
          <w:tcPr>
            <w:tcW w:w="1179" w:type="dxa"/>
            <w:gridSpan w:val="2"/>
            <w:tcBorders>
              <w:top w:val="single" w:sz="4" w:space="0" w:color="auto"/>
              <w:left w:val="single" w:sz="4" w:space="0" w:color="auto"/>
              <w:bottom w:val="single" w:sz="4" w:space="0" w:color="auto"/>
              <w:right w:val="single" w:sz="4" w:space="0" w:color="auto"/>
            </w:tcBorders>
            <w:vAlign w:val="center"/>
          </w:tcPr>
          <w:p w:rsidR="001934B3" w:rsidRDefault="001934B3">
            <w:pPr>
              <w:spacing w:line="240" w:lineRule="auto"/>
              <w:jc w:val="center"/>
              <w:rPr>
                <w:rFonts w:ascii="仿宋_GB2312" w:eastAsia="仿宋_GB2312" w:hAnsi="仿宋_GB2312" w:cs="仿宋_GB2312"/>
                <w:sz w:val="24"/>
                <w:szCs w:val="24"/>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启用时间</w:t>
            </w:r>
          </w:p>
        </w:tc>
        <w:tc>
          <w:tcPr>
            <w:tcW w:w="1297" w:type="dxa"/>
            <w:gridSpan w:val="2"/>
            <w:tcBorders>
              <w:top w:val="single" w:sz="4" w:space="0" w:color="auto"/>
              <w:left w:val="single" w:sz="4" w:space="0" w:color="auto"/>
              <w:bottom w:val="single" w:sz="4" w:space="0" w:color="auto"/>
              <w:right w:val="single" w:sz="4" w:space="0" w:color="auto"/>
            </w:tcBorders>
            <w:vAlign w:val="center"/>
          </w:tcPr>
          <w:p w:rsidR="001934B3" w:rsidRDefault="001934B3">
            <w:pPr>
              <w:spacing w:line="240" w:lineRule="auto"/>
              <w:jc w:val="center"/>
              <w:rPr>
                <w:rFonts w:ascii="仿宋_GB2312" w:eastAsia="仿宋_GB2312" w:hAnsi="仿宋_GB2312" w:cs="仿宋_GB2312"/>
                <w:sz w:val="24"/>
                <w:szCs w:val="24"/>
              </w:rPr>
            </w:pPr>
          </w:p>
        </w:tc>
      </w:tr>
      <w:tr w:rsidR="001934B3">
        <w:trPr>
          <w:cantSplit/>
          <w:trHeight w:val="510"/>
          <w:jc w:val="center"/>
        </w:trPr>
        <w:tc>
          <w:tcPr>
            <w:tcW w:w="1552"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center"/>
              <w:rPr>
                <w:rFonts w:ascii="仿宋_GB2312" w:eastAsia="仿宋_GB2312" w:hAnsi="仿宋_GB2312" w:cs="仿宋_GB2312"/>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排污水泵</w:t>
            </w:r>
          </w:p>
        </w:tc>
        <w:tc>
          <w:tcPr>
            <w:tcW w:w="1425" w:type="dxa"/>
            <w:tcBorders>
              <w:top w:val="single" w:sz="4" w:space="0" w:color="auto"/>
              <w:left w:val="single" w:sz="4" w:space="0" w:color="auto"/>
              <w:bottom w:val="single" w:sz="4" w:space="0" w:color="auto"/>
              <w:right w:val="single" w:sz="4" w:space="0" w:color="auto"/>
            </w:tcBorders>
            <w:vAlign w:val="center"/>
          </w:tcPr>
          <w:p w:rsidR="001934B3" w:rsidRDefault="001934B3">
            <w:pPr>
              <w:spacing w:line="240" w:lineRule="auto"/>
              <w:jc w:val="center"/>
              <w:rPr>
                <w:rFonts w:ascii="仿宋_GB2312" w:eastAsia="仿宋_GB2312" w:hAnsi="仿宋_GB2312" w:cs="仿宋_GB2312"/>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功率</w:t>
            </w:r>
          </w:p>
        </w:tc>
        <w:tc>
          <w:tcPr>
            <w:tcW w:w="1179" w:type="dxa"/>
            <w:gridSpan w:val="2"/>
            <w:tcBorders>
              <w:top w:val="single" w:sz="4" w:space="0" w:color="auto"/>
              <w:left w:val="single" w:sz="4" w:space="0" w:color="auto"/>
              <w:bottom w:val="single" w:sz="4" w:space="0" w:color="auto"/>
              <w:right w:val="single" w:sz="4" w:space="0" w:color="auto"/>
            </w:tcBorders>
            <w:vAlign w:val="center"/>
          </w:tcPr>
          <w:p w:rsidR="001934B3" w:rsidRDefault="001934B3">
            <w:pPr>
              <w:spacing w:line="240" w:lineRule="auto"/>
              <w:jc w:val="center"/>
              <w:rPr>
                <w:rFonts w:ascii="仿宋_GB2312" w:eastAsia="仿宋_GB2312" w:hAnsi="仿宋_GB2312" w:cs="仿宋_GB2312"/>
                <w:sz w:val="24"/>
                <w:szCs w:val="24"/>
              </w:rPr>
            </w:pP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启用时间</w:t>
            </w:r>
          </w:p>
        </w:tc>
        <w:tc>
          <w:tcPr>
            <w:tcW w:w="1297" w:type="dxa"/>
            <w:gridSpan w:val="2"/>
            <w:tcBorders>
              <w:top w:val="single" w:sz="4" w:space="0" w:color="auto"/>
              <w:left w:val="single" w:sz="4" w:space="0" w:color="auto"/>
              <w:bottom w:val="single" w:sz="4" w:space="0" w:color="auto"/>
              <w:right w:val="single" w:sz="4" w:space="0" w:color="auto"/>
            </w:tcBorders>
            <w:vAlign w:val="center"/>
          </w:tcPr>
          <w:p w:rsidR="001934B3" w:rsidRDefault="001934B3">
            <w:pPr>
              <w:spacing w:line="240" w:lineRule="auto"/>
              <w:jc w:val="center"/>
              <w:rPr>
                <w:rFonts w:ascii="仿宋_GB2312" w:eastAsia="仿宋_GB2312" w:hAnsi="仿宋_GB2312" w:cs="仿宋_GB2312"/>
                <w:sz w:val="24"/>
                <w:szCs w:val="24"/>
              </w:rPr>
            </w:pPr>
          </w:p>
        </w:tc>
      </w:tr>
      <w:tr w:rsidR="001934B3">
        <w:trPr>
          <w:cantSplit/>
          <w:trHeight w:val="510"/>
          <w:jc w:val="center"/>
        </w:trPr>
        <w:tc>
          <w:tcPr>
            <w:tcW w:w="1552"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left"/>
              <w:rPr>
                <w:rFonts w:ascii="仿宋_GB2312" w:eastAsia="仿宋_GB2312" w:hAnsi="仿宋_GB2312" w:cs="仿宋_GB2312"/>
                <w:sz w:val="24"/>
                <w:szCs w:val="24"/>
              </w:rPr>
            </w:pP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消防系统情况</w:t>
            </w:r>
          </w:p>
        </w:tc>
        <w:tc>
          <w:tcPr>
            <w:tcW w:w="5011" w:type="dxa"/>
            <w:gridSpan w:val="7"/>
            <w:tcBorders>
              <w:top w:val="single" w:sz="4" w:space="0" w:color="auto"/>
              <w:left w:val="single" w:sz="4" w:space="0" w:color="auto"/>
              <w:bottom w:val="single" w:sz="4" w:space="0" w:color="auto"/>
              <w:right w:val="single" w:sz="4" w:space="0" w:color="auto"/>
            </w:tcBorders>
            <w:vAlign w:val="center"/>
          </w:tcPr>
          <w:p w:rsidR="001934B3" w:rsidRDefault="001934B3">
            <w:pPr>
              <w:spacing w:line="240" w:lineRule="auto"/>
              <w:jc w:val="right"/>
              <w:rPr>
                <w:rFonts w:ascii="仿宋_GB2312" w:eastAsia="仿宋_GB2312" w:hAnsi="仿宋_GB2312" w:cs="仿宋_GB2312"/>
                <w:sz w:val="24"/>
                <w:szCs w:val="24"/>
              </w:rPr>
            </w:pPr>
          </w:p>
        </w:tc>
      </w:tr>
      <w:tr w:rsidR="001934B3">
        <w:trPr>
          <w:cantSplit/>
          <w:trHeight w:val="510"/>
          <w:jc w:val="center"/>
        </w:trPr>
        <w:tc>
          <w:tcPr>
            <w:tcW w:w="1552"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left"/>
              <w:rPr>
                <w:rFonts w:ascii="仿宋_GB2312" w:eastAsia="仿宋_GB2312" w:hAnsi="仿宋_GB2312" w:cs="仿宋_GB2312"/>
                <w:sz w:val="24"/>
                <w:szCs w:val="24"/>
              </w:rPr>
            </w:pP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智能化系统情况</w:t>
            </w:r>
          </w:p>
        </w:tc>
        <w:tc>
          <w:tcPr>
            <w:tcW w:w="5011" w:type="dxa"/>
            <w:gridSpan w:val="7"/>
            <w:tcBorders>
              <w:top w:val="single" w:sz="4" w:space="0" w:color="auto"/>
              <w:left w:val="single" w:sz="4" w:space="0" w:color="auto"/>
              <w:bottom w:val="single" w:sz="4" w:space="0" w:color="auto"/>
              <w:right w:val="single" w:sz="4" w:space="0" w:color="auto"/>
            </w:tcBorders>
            <w:vAlign w:val="center"/>
          </w:tcPr>
          <w:p w:rsidR="001934B3" w:rsidRDefault="001934B3">
            <w:pPr>
              <w:spacing w:line="240" w:lineRule="auto"/>
              <w:jc w:val="right"/>
              <w:rPr>
                <w:rFonts w:ascii="仿宋_GB2312" w:eastAsia="仿宋_GB2312" w:hAnsi="仿宋_GB2312" w:cs="仿宋_GB2312"/>
                <w:sz w:val="24"/>
                <w:szCs w:val="24"/>
              </w:rPr>
            </w:pPr>
          </w:p>
        </w:tc>
      </w:tr>
      <w:tr w:rsidR="001934B3">
        <w:trPr>
          <w:cantSplit/>
          <w:trHeight w:val="510"/>
          <w:jc w:val="center"/>
        </w:trPr>
        <w:tc>
          <w:tcPr>
            <w:tcW w:w="1552"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left"/>
              <w:rPr>
                <w:rFonts w:ascii="仿宋_GB2312" w:eastAsia="仿宋_GB2312" w:hAnsi="仿宋_GB2312" w:cs="仿宋_GB2312"/>
                <w:sz w:val="24"/>
                <w:szCs w:val="24"/>
              </w:rPr>
            </w:pP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其他设施设备情况</w:t>
            </w:r>
          </w:p>
        </w:tc>
        <w:tc>
          <w:tcPr>
            <w:tcW w:w="5011" w:type="dxa"/>
            <w:gridSpan w:val="7"/>
            <w:tcBorders>
              <w:top w:val="single" w:sz="4" w:space="0" w:color="auto"/>
              <w:left w:val="single" w:sz="4" w:space="0" w:color="auto"/>
              <w:bottom w:val="single" w:sz="4" w:space="0" w:color="auto"/>
              <w:right w:val="single" w:sz="4" w:space="0" w:color="auto"/>
            </w:tcBorders>
            <w:vAlign w:val="center"/>
          </w:tcPr>
          <w:p w:rsidR="001934B3" w:rsidRDefault="001934B3">
            <w:pPr>
              <w:spacing w:line="240" w:lineRule="auto"/>
              <w:jc w:val="right"/>
              <w:rPr>
                <w:rFonts w:ascii="仿宋_GB2312" w:eastAsia="仿宋_GB2312" w:hAnsi="仿宋_GB2312" w:cs="仿宋_GB2312"/>
                <w:sz w:val="24"/>
                <w:szCs w:val="24"/>
              </w:rPr>
            </w:pPr>
          </w:p>
        </w:tc>
      </w:tr>
      <w:tr w:rsidR="001934B3">
        <w:trPr>
          <w:cantSplit/>
          <w:trHeight w:val="669"/>
          <w:jc w:val="center"/>
        </w:trPr>
        <w:tc>
          <w:tcPr>
            <w:tcW w:w="1552"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left"/>
              <w:rPr>
                <w:rFonts w:ascii="仿宋_GB2312" w:eastAsia="仿宋_GB2312" w:hAnsi="仿宋_GB2312" w:cs="仿宋_GB2312"/>
                <w:sz w:val="24"/>
                <w:szCs w:val="24"/>
              </w:rPr>
            </w:pP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业主委员会活动用房</w:t>
            </w:r>
          </w:p>
        </w:tc>
        <w:tc>
          <w:tcPr>
            <w:tcW w:w="5011" w:type="dxa"/>
            <w:gridSpan w:val="7"/>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rPr>
                <w:rFonts w:ascii="仿宋_GB2312" w:eastAsia="仿宋_GB2312" w:hAnsi="仿宋_GB2312" w:cs="仿宋_GB2312"/>
                <w:sz w:val="24"/>
                <w:szCs w:val="24"/>
                <w:u w:val="single"/>
              </w:rPr>
            </w:pPr>
            <w:r>
              <w:rPr>
                <w:rFonts w:ascii="仿宋_GB2312" w:eastAsia="仿宋_GB2312" w:hAnsi="仿宋_GB2312" w:cs="仿宋_GB2312" w:hint="eastAsia"/>
                <w:sz w:val="24"/>
                <w:szCs w:val="24"/>
              </w:rPr>
              <w:t>坐落位置</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w:t>
            </w:r>
          </w:p>
        </w:tc>
      </w:tr>
      <w:tr w:rsidR="001934B3">
        <w:trPr>
          <w:cantSplit/>
          <w:trHeight w:val="510"/>
          <w:jc w:val="center"/>
        </w:trPr>
        <w:tc>
          <w:tcPr>
            <w:tcW w:w="1552"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left"/>
              <w:rPr>
                <w:rFonts w:ascii="仿宋_GB2312" w:eastAsia="仿宋_GB2312" w:hAnsi="仿宋_GB2312" w:cs="仿宋_GB2312"/>
                <w:sz w:val="24"/>
                <w:szCs w:val="24"/>
              </w:rPr>
            </w:pP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物业服务办公用房</w:t>
            </w:r>
          </w:p>
        </w:tc>
        <w:tc>
          <w:tcPr>
            <w:tcW w:w="5011" w:type="dxa"/>
            <w:gridSpan w:val="7"/>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坐落位置</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w:t>
            </w:r>
          </w:p>
        </w:tc>
      </w:tr>
      <w:tr w:rsidR="001934B3">
        <w:trPr>
          <w:cantSplit/>
          <w:trHeight w:val="510"/>
          <w:jc w:val="center"/>
        </w:trPr>
        <w:tc>
          <w:tcPr>
            <w:tcW w:w="1552" w:type="dxa"/>
            <w:vMerge/>
            <w:tcBorders>
              <w:top w:val="single" w:sz="4" w:space="0" w:color="auto"/>
              <w:left w:val="single" w:sz="4" w:space="0" w:color="auto"/>
              <w:bottom w:val="single" w:sz="4" w:space="0" w:color="auto"/>
              <w:right w:val="single" w:sz="4" w:space="0" w:color="auto"/>
            </w:tcBorders>
            <w:vAlign w:val="center"/>
          </w:tcPr>
          <w:p w:rsidR="001934B3" w:rsidRDefault="001934B3">
            <w:pPr>
              <w:widowControl/>
              <w:spacing w:line="240" w:lineRule="auto"/>
              <w:jc w:val="left"/>
              <w:rPr>
                <w:rFonts w:ascii="仿宋_GB2312" w:eastAsia="仿宋_GB2312" w:hAnsi="仿宋_GB2312" w:cs="仿宋_GB2312"/>
                <w:sz w:val="24"/>
                <w:szCs w:val="24"/>
              </w:rPr>
            </w:pP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物业管理设施设备用房</w:t>
            </w:r>
          </w:p>
        </w:tc>
        <w:tc>
          <w:tcPr>
            <w:tcW w:w="5011" w:type="dxa"/>
            <w:gridSpan w:val="7"/>
            <w:tcBorders>
              <w:top w:val="single" w:sz="4" w:space="0" w:color="auto"/>
              <w:left w:val="single" w:sz="4" w:space="0" w:color="auto"/>
              <w:bottom w:val="single" w:sz="4" w:space="0" w:color="auto"/>
              <w:right w:val="single" w:sz="4" w:space="0" w:color="auto"/>
            </w:tcBorders>
            <w:vAlign w:val="center"/>
          </w:tcPr>
          <w:p w:rsidR="001934B3" w:rsidRDefault="005968CD">
            <w:pPr>
              <w:spacing w:line="240" w:lineRule="auto"/>
              <w:rPr>
                <w:rFonts w:ascii="仿宋_GB2312" w:eastAsia="仿宋_GB2312" w:hAnsi="仿宋_GB2312" w:cs="仿宋_GB2312"/>
                <w:sz w:val="24"/>
                <w:szCs w:val="24"/>
                <w:u w:val="single"/>
              </w:rPr>
            </w:pPr>
            <w:r>
              <w:rPr>
                <w:rFonts w:ascii="仿宋_GB2312" w:eastAsia="仿宋_GB2312" w:hAnsi="仿宋_GB2312" w:cs="仿宋_GB2312" w:hint="eastAsia"/>
                <w:sz w:val="24"/>
                <w:szCs w:val="24"/>
              </w:rPr>
              <w:t>坐落位置</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w:t>
            </w:r>
          </w:p>
        </w:tc>
      </w:tr>
      <w:bookmarkEnd w:id="14"/>
    </w:tbl>
    <w:p w:rsidR="001934B3" w:rsidRDefault="001934B3" w:rsidP="00333FC2">
      <w:pPr>
        <w:spacing w:beforeLines="50" w:afterLines="50" w:line="580" w:lineRule="exact"/>
        <w:ind w:firstLineChars="200" w:firstLine="360"/>
        <w:rPr>
          <w:rFonts w:ascii="仿宋_GB2312" w:eastAsia="仿宋_GB2312" w:hAnsi="仿宋_GB2312" w:cs="Times New Roman"/>
          <w:sz w:val="18"/>
          <w:szCs w:val="18"/>
        </w:rPr>
      </w:pPr>
    </w:p>
    <w:p w:rsidR="001934B3" w:rsidRDefault="001934B3" w:rsidP="00333FC2">
      <w:pPr>
        <w:spacing w:beforeLines="50" w:afterLines="50" w:line="580" w:lineRule="exact"/>
        <w:ind w:firstLineChars="200" w:firstLine="360"/>
        <w:rPr>
          <w:rFonts w:ascii="仿宋_GB2312" w:eastAsia="仿宋_GB2312" w:hAnsi="仿宋_GB2312" w:cs="Times New Roman"/>
          <w:sz w:val="18"/>
          <w:szCs w:val="18"/>
        </w:rPr>
      </w:pPr>
    </w:p>
    <w:p w:rsidR="001934B3" w:rsidRDefault="001934B3" w:rsidP="00333FC2">
      <w:pPr>
        <w:spacing w:beforeLines="50" w:afterLines="50" w:line="580" w:lineRule="exact"/>
        <w:ind w:firstLineChars="200" w:firstLine="361"/>
        <w:rPr>
          <w:rFonts w:ascii="仿宋_GB2312" w:eastAsia="仿宋_GB2312" w:hAnsi="仿宋_GB2312" w:cs="Times New Roman"/>
          <w:b/>
          <w:bCs/>
          <w:sz w:val="18"/>
          <w:szCs w:val="18"/>
        </w:rPr>
      </w:pPr>
    </w:p>
    <w:p w:rsidR="001934B3" w:rsidRDefault="001934B3" w:rsidP="00333FC2">
      <w:pPr>
        <w:spacing w:beforeLines="50" w:afterLines="50" w:line="580" w:lineRule="exact"/>
        <w:ind w:firstLineChars="200" w:firstLine="361"/>
        <w:rPr>
          <w:rFonts w:ascii="仿宋_GB2312" w:eastAsia="仿宋_GB2312" w:hAnsi="仿宋_GB2312" w:cs="Times New Roman"/>
          <w:b/>
          <w:bCs/>
          <w:sz w:val="18"/>
          <w:szCs w:val="18"/>
        </w:rPr>
      </w:pPr>
    </w:p>
    <w:p w:rsidR="001934B3" w:rsidRDefault="001934B3" w:rsidP="00333FC2">
      <w:pPr>
        <w:spacing w:beforeLines="50" w:afterLines="50" w:line="580" w:lineRule="exact"/>
        <w:ind w:firstLineChars="200" w:firstLine="643"/>
        <w:rPr>
          <w:rFonts w:ascii="仿宋_GB2312" w:eastAsia="仿宋_GB2312" w:hAnsi="仿宋_GB2312" w:cs="Times New Roman"/>
          <w:b/>
          <w:bCs/>
          <w:sz w:val="32"/>
          <w:szCs w:val="32"/>
        </w:rPr>
      </w:pPr>
    </w:p>
    <w:p w:rsidR="001934B3" w:rsidRDefault="001934B3" w:rsidP="00333FC2">
      <w:pPr>
        <w:spacing w:beforeLines="50" w:afterLines="50" w:line="580" w:lineRule="exact"/>
        <w:ind w:firstLineChars="200" w:firstLine="643"/>
        <w:rPr>
          <w:rFonts w:ascii="仿宋_GB2312" w:eastAsia="仿宋_GB2312" w:hAnsi="仿宋_GB2312" w:cs="Times New Roman"/>
          <w:b/>
          <w:bCs/>
          <w:sz w:val="32"/>
          <w:szCs w:val="32"/>
        </w:rPr>
      </w:pPr>
    </w:p>
    <w:p w:rsidR="001934B3" w:rsidRDefault="001934B3" w:rsidP="00333FC2">
      <w:pPr>
        <w:spacing w:beforeLines="50" w:afterLines="50" w:line="580" w:lineRule="exact"/>
        <w:ind w:firstLineChars="200" w:firstLine="643"/>
        <w:rPr>
          <w:rFonts w:ascii="仿宋_GB2312" w:eastAsia="仿宋_GB2312" w:hAnsi="仿宋_GB2312" w:cs="Times New Roman"/>
          <w:b/>
          <w:bCs/>
          <w:sz w:val="32"/>
          <w:szCs w:val="32"/>
        </w:rPr>
      </w:pPr>
    </w:p>
    <w:p w:rsidR="001934B3" w:rsidRDefault="001934B3" w:rsidP="00333FC2">
      <w:pPr>
        <w:spacing w:beforeLines="50" w:afterLines="50" w:line="580" w:lineRule="exact"/>
        <w:ind w:firstLineChars="200" w:firstLine="643"/>
        <w:rPr>
          <w:rFonts w:ascii="仿宋_GB2312" w:eastAsia="仿宋_GB2312" w:hAnsi="仿宋_GB2312" w:cs="Times New Roman"/>
          <w:b/>
          <w:bCs/>
          <w:sz w:val="32"/>
          <w:szCs w:val="32"/>
        </w:rPr>
      </w:pPr>
    </w:p>
    <w:p w:rsidR="001934B3" w:rsidRDefault="001934B3" w:rsidP="001934B3">
      <w:pPr>
        <w:spacing w:beforeLines="50" w:afterLines="50" w:line="580" w:lineRule="exact"/>
        <w:rPr>
          <w:rFonts w:ascii="仿宋_GB2312" w:eastAsia="仿宋_GB2312" w:hAnsi="仿宋_GB2312" w:cs="Times New Roman"/>
          <w:b/>
          <w:bCs/>
          <w:sz w:val="44"/>
          <w:szCs w:val="44"/>
        </w:rPr>
      </w:pPr>
    </w:p>
    <w:sectPr w:rsidR="001934B3" w:rsidSect="001934B3">
      <w:footerReference w:type="default" r:id="rId8"/>
      <w:pgSz w:w="11906" w:h="16838"/>
      <w:pgMar w:top="1701" w:right="1531" w:bottom="1418"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8CD" w:rsidRDefault="005968CD">
      <w:pPr>
        <w:spacing w:line="240" w:lineRule="auto"/>
      </w:pPr>
      <w:r>
        <w:separator/>
      </w:r>
    </w:p>
  </w:endnote>
  <w:endnote w:type="continuationSeparator" w:id="0">
    <w:p w:rsidR="005968CD" w:rsidRDefault="005968C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国标黑体">
    <w:altName w:val="黑体"/>
    <w:charset w:val="86"/>
    <w:family w:val="auto"/>
    <w:pitch w:val="default"/>
    <w:sig w:usb0="00000000" w:usb1="00000000" w:usb2="00000000"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4B3" w:rsidRDefault="005968CD">
    <w:pPr>
      <w:pStyle w:val="a7"/>
      <w:jc w:val="center"/>
      <w:rPr>
        <w:rFonts w:cs="Times New Roman"/>
        <w:sz w:val="21"/>
        <w:szCs w:val="21"/>
      </w:rPr>
    </w:pPr>
    <w:r>
      <w:rPr>
        <w:rFonts w:ascii="Times New Roman" w:hAnsi="Times New Roman" w:cs="Times New Roman"/>
        <w:sz w:val="21"/>
        <w:szCs w:val="21"/>
      </w:rPr>
      <w:t xml:space="preserve">— </w:t>
    </w:r>
    <w:r w:rsidR="001934B3">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sidR="001934B3">
      <w:rPr>
        <w:rFonts w:ascii="Times New Roman" w:hAnsi="Times New Roman" w:cs="Times New Roman"/>
        <w:sz w:val="21"/>
        <w:szCs w:val="21"/>
      </w:rPr>
      <w:fldChar w:fldCharType="separate"/>
    </w:r>
    <w:r w:rsidR="00333FC2">
      <w:rPr>
        <w:rFonts w:ascii="Times New Roman" w:hAnsi="Times New Roman" w:cs="Times New Roman"/>
        <w:noProof/>
        <w:sz w:val="21"/>
        <w:szCs w:val="21"/>
      </w:rPr>
      <w:t>2</w:t>
    </w:r>
    <w:r w:rsidR="001934B3">
      <w:rPr>
        <w:rFonts w:ascii="Times New Roman" w:hAnsi="Times New Roman" w:cs="Times New Roman"/>
        <w:sz w:val="21"/>
        <w:szCs w:val="21"/>
      </w:rPr>
      <w:fldChar w:fldCharType="end"/>
    </w:r>
    <w:r>
      <w:rPr>
        <w:rFonts w:ascii="Times New Roman" w:hAnsi="Times New Roman" w:cs="Times New Roman"/>
        <w:sz w:val="21"/>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8CD" w:rsidRDefault="005968CD">
      <w:r>
        <w:separator/>
      </w:r>
    </w:p>
  </w:footnote>
  <w:footnote w:type="continuationSeparator" w:id="0">
    <w:p w:rsidR="005968CD" w:rsidRDefault="005968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F7DA4E"/>
    <w:multiLevelType w:val="singleLevel"/>
    <w:tmpl w:val="A2F7DA4E"/>
    <w:lvl w:ilvl="0">
      <w:start w:val="1"/>
      <w:numFmt w:val="chineseCounting"/>
      <w:suff w:val="nothing"/>
      <w:lvlText w:val="%1、"/>
      <w:lvlJc w:val="left"/>
      <w:rPr>
        <w:rFonts w:hint="eastAsia"/>
      </w:rPr>
    </w:lvl>
  </w:abstractNum>
  <w:abstractNum w:abstractNumId="1">
    <w:nsid w:val="5F35FC21"/>
    <w:multiLevelType w:val="singleLevel"/>
    <w:tmpl w:val="5F35FC21"/>
    <w:lvl w:ilvl="0">
      <w:start w:val="7"/>
      <w:numFmt w:val="chineseCounting"/>
      <w:suff w:val="nothing"/>
      <w:lvlText w:val="（%1）"/>
      <w:lvlJc w:val="left"/>
      <w:rPr>
        <w:rFonts w:hint="eastAsia"/>
      </w:rPr>
    </w:lvl>
  </w:abstractNum>
  <w:abstractNum w:abstractNumId="2">
    <w:nsid w:val="677670BA"/>
    <w:multiLevelType w:val="singleLevel"/>
    <w:tmpl w:val="677670BA"/>
    <w:lvl w:ilvl="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gzOTg5OTYxNmM0NTFjOTAyMTkzYTY3OWU4YjQxMzkifQ=="/>
  </w:docVars>
  <w:rsids>
    <w:rsidRoot w:val="00B56C07"/>
    <w:rsid w:val="87BD9594"/>
    <w:rsid w:val="8FDB4DA6"/>
    <w:rsid w:val="99F7EF9F"/>
    <w:rsid w:val="AA9D3470"/>
    <w:rsid w:val="AC8F7D10"/>
    <w:rsid w:val="AFFB615E"/>
    <w:rsid w:val="B132B885"/>
    <w:rsid w:val="B9ADFA7C"/>
    <w:rsid w:val="BEFFE970"/>
    <w:rsid w:val="BFAFE7C7"/>
    <w:rsid w:val="BFB50313"/>
    <w:rsid w:val="BFEE0D92"/>
    <w:rsid w:val="CD543757"/>
    <w:rsid w:val="D70F5162"/>
    <w:rsid w:val="D7E3A120"/>
    <w:rsid w:val="DB7DFE20"/>
    <w:rsid w:val="DBF2990C"/>
    <w:rsid w:val="DD448D4D"/>
    <w:rsid w:val="DDAF1ACA"/>
    <w:rsid w:val="DDCFE19F"/>
    <w:rsid w:val="DDEF7778"/>
    <w:rsid w:val="DE77CB45"/>
    <w:rsid w:val="DF5F8C6C"/>
    <w:rsid w:val="DF7F2625"/>
    <w:rsid w:val="DFFB611E"/>
    <w:rsid w:val="E8D8399D"/>
    <w:rsid w:val="E97A4058"/>
    <w:rsid w:val="EB6DD3C2"/>
    <w:rsid w:val="EE3EC97E"/>
    <w:rsid w:val="EEDE37BA"/>
    <w:rsid w:val="EF5B8A0A"/>
    <w:rsid w:val="EFAF6632"/>
    <w:rsid w:val="F75D4956"/>
    <w:rsid w:val="F7DC59D7"/>
    <w:rsid w:val="F7DF78CD"/>
    <w:rsid w:val="F7F8CCD6"/>
    <w:rsid w:val="FCFF086D"/>
    <w:rsid w:val="FCFF3686"/>
    <w:rsid w:val="FD57D525"/>
    <w:rsid w:val="FD7FA2B5"/>
    <w:rsid w:val="FDAF7523"/>
    <w:rsid w:val="FDB432C7"/>
    <w:rsid w:val="FDD3DCCD"/>
    <w:rsid w:val="FF6D2EC0"/>
    <w:rsid w:val="FFEB89F0"/>
    <w:rsid w:val="FFF7BBD7"/>
    <w:rsid w:val="FFFC05CF"/>
    <w:rsid w:val="0000279D"/>
    <w:rsid w:val="000028CF"/>
    <w:rsid w:val="0001059F"/>
    <w:rsid w:val="00014834"/>
    <w:rsid w:val="00016C3F"/>
    <w:rsid w:val="000214F6"/>
    <w:rsid w:val="00021F92"/>
    <w:rsid w:val="000225C1"/>
    <w:rsid w:val="00031022"/>
    <w:rsid w:val="00040A66"/>
    <w:rsid w:val="00043079"/>
    <w:rsid w:val="00053B6C"/>
    <w:rsid w:val="00056399"/>
    <w:rsid w:val="00062B4E"/>
    <w:rsid w:val="00062BFE"/>
    <w:rsid w:val="0006726A"/>
    <w:rsid w:val="000706A0"/>
    <w:rsid w:val="00075483"/>
    <w:rsid w:val="0007570E"/>
    <w:rsid w:val="000852ED"/>
    <w:rsid w:val="000869D0"/>
    <w:rsid w:val="000873CE"/>
    <w:rsid w:val="000A12B6"/>
    <w:rsid w:val="000A36AE"/>
    <w:rsid w:val="000A692A"/>
    <w:rsid w:val="000B3735"/>
    <w:rsid w:val="000C0F64"/>
    <w:rsid w:val="000D20A9"/>
    <w:rsid w:val="000E3F2F"/>
    <w:rsid w:val="000E7AC8"/>
    <w:rsid w:val="000F1B48"/>
    <w:rsid w:val="000F511B"/>
    <w:rsid w:val="000F7141"/>
    <w:rsid w:val="00102CAB"/>
    <w:rsid w:val="00104057"/>
    <w:rsid w:val="00121442"/>
    <w:rsid w:val="00122D43"/>
    <w:rsid w:val="0012582B"/>
    <w:rsid w:val="00127980"/>
    <w:rsid w:val="00131341"/>
    <w:rsid w:val="00133592"/>
    <w:rsid w:val="00146401"/>
    <w:rsid w:val="00152810"/>
    <w:rsid w:val="00166801"/>
    <w:rsid w:val="00171507"/>
    <w:rsid w:val="00172A11"/>
    <w:rsid w:val="00181501"/>
    <w:rsid w:val="00182837"/>
    <w:rsid w:val="00192289"/>
    <w:rsid w:val="001934B3"/>
    <w:rsid w:val="001B45FF"/>
    <w:rsid w:val="001B7A17"/>
    <w:rsid w:val="001C1A11"/>
    <w:rsid w:val="001C78CE"/>
    <w:rsid w:val="001D2777"/>
    <w:rsid w:val="001D338A"/>
    <w:rsid w:val="001D643B"/>
    <w:rsid w:val="001D729A"/>
    <w:rsid w:val="001E112A"/>
    <w:rsid w:val="001E1EF1"/>
    <w:rsid w:val="001F3C6D"/>
    <w:rsid w:val="00204C6E"/>
    <w:rsid w:val="00206213"/>
    <w:rsid w:val="00206DC1"/>
    <w:rsid w:val="00207515"/>
    <w:rsid w:val="00216A33"/>
    <w:rsid w:val="00216A78"/>
    <w:rsid w:val="00221799"/>
    <w:rsid w:val="002217F0"/>
    <w:rsid w:val="00225242"/>
    <w:rsid w:val="0023236F"/>
    <w:rsid w:val="002536A3"/>
    <w:rsid w:val="00253D44"/>
    <w:rsid w:val="00260A68"/>
    <w:rsid w:val="00261DDD"/>
    <w:rsid w:val="00272C7F"/>
    <w:rsid w:val="00280549"/>
    <w:rsid w:val="0028705D"/>
    <w:rsid w:val="00294EE1"/>
    <w:rsid w:val="00297E9C"/>
    <w:rsid w:val="002B5D1A"/>
    <w:rsid w:val="002C3DD6"/>
    <w:rsid w:val="002C7181"/>
    <w:rsid w:val="002E203E"/>
    <w:rsid w:val="002E7FFC"/>
    <w:rsid w:val="002F068B"/>
    <w:rsid w:val="002F5072"/>
    <w:rsid w:val="00300107"/>
    <w:rsid w:val="00301DDB"/>
    <w:rsid w:val="0030415E"/>
    <w:rsid w:val="00314124"/>
    <w:rsid w:val="0032684F"/>
    <w:rsid w:val="00327A09"/>
    <w:rsid w:val="003311C1"/>
    <w:rsid w:val="00333FC2"/>
    <w:rsid w:val="00334198"/>
    <w:rsid w:val="00347F2F"/>
    <w:rsid w:val="003600F1"/>
    <w:rsid w:val="003612FE"/>
    <w:rsid w:val="003613D3"/>
    <w:rsid w:val="00362F5C"/>
    <w:rsid w:val="00365050"/>
    <w:rsid w:val="003662D2"/>
    <w:rsid w:val="00373672"/>
    <w:rsid w:val="00373C4A"/>
    <w:rsid w:val="00375FBF"/>
    <w:rsid w:val="00382630"/>
    <w:rsid w:val="00382CA5"/>
    <w:rsid w:val="00383BC6"/>
    <w:rsid w:val="00390D5B"/>
    <w:rsid w:val="003921A1"/>
    <w:rsid w:val="003958BB"/>
    <w:rsid w:val="003A2854"/>
    <w:rsid w:val="003A499E"/>
    <w:rsid w:val="003B492A"/>
    <w:rsid w:val="003B5E6E"/>
    <w:rsid w:val="003C382D"/>
    <w:rsid w:val="003C7E68"/>
    <w:rsid w:val="003D0DDC"/>
    <w:rsid w:val="003D207A"/>
    <w:rsid w:val="003F6C96"/>
    <w:rsid w:val="004144A5"/>
    <w:rsid w:val="004158A7"/>
    <w:rsid w:val="0042101B"/>
    <w:rsid w:val="0042481A"/>
    <w:rsid w:val="00432BCE"/>
    <w:rsid w:val="00436F9C"/>
    <w:rsid w:val="00465EDE"/>
    <w:rsid w:val="004747C9"/>
    <w:rsid w:val="00477835"/>
    <w:rsid w:val="0049315D"/>
    <w:rsid w:val="004A60F8"/>
    <w:rsid w:val="004B45B4"/>
    <w:rsid w:val="004F33F3"/>
    <w:rsid w:val="004F4FEE"/>
    <w:rsid w:val="00516E81"/>
    <w:rsid w:val="005219FD"/>
    <w:rsid w:val="0052494D"/>
    <w:rsid w:val="00532509"/>
    <w:rsid w:val="005454C4"/>
    <w:rsid w:val="00545FF5"/>
    <w:rsid w:val="00546CA1"/>
    <w:rsid w:val="00547CB4"/>
    <w:rsid w:val="005573FA"/>
    <w:rsid w:val="005665EE"/>
    <w:rsid w:val="00567FAA"/>
    <w:rsid w:val="00587619"/>
    <w:rsid w:val="00587C5A"/>
    <w:rsid w:val="00591896"/>
    <w:rsid w:val="00594C0C"/>
    <w:rsid w:val="005968CD"/>
    <w:rsid w:val="005A22A0"/>
    <w:rsid w:val="005A3898"/>
    <w:rsid w:val="005C378A"/>
    <w:rsid w:val="005C6608"/>
    <w:rsid w:val="005D2BFD"/>
    <w:rsid w:val="006011A3"/>
    <w:rsid w:val="00603182"/>
    <w:rsid w:val="006041B2"/>
    <w:rsid w:val="00611071"/>
    <w:rsid w:val="006163C2"/>
    <w:rsid w:val="006226C9"/>
    <w:rsid w:val="00626086"/>
    <w:rsid w:val="00626F7E"/>
    <w:rsid w:val="00632B46"/>
    <w:rsid w:val="006336C6"/>
    <w:rsid w:val="006342B1"/>
    <w:rsid w:val="0063495D"/>
    <w:rsid w:val="006367AF"/>
    <w:rsid w:val="0063775A"/>
    <w:rsid w:val="00641946"/>
    <w:rsid w:val="00647F63"/>
    <w:rsid w:val="00651C2F"/>
    <w:rsid w:val="00660310"/>
    <w:rsid w:val="00681E3D"/>
    <w:rsid w:val="006830A8"/>
    <w:rsid w:val="00692B74"/>
    <w:rsid w:val="00697BF8"/>
    <w:rsid w:val="006A1FE8"/>
    <w:rsid w:val="006A459D"/>
    <w:rsid w:val="006B2B2B"/>
    <w:rsid w:val="006B492D"/>
    <w:rsid w:val="006C203F"/>
    <w:rsid w:val="006C4D36"/>
    <w:rsid w:val="006C611B"/>
    <w:rsid w:val="006C6795"/>
    <w:rsid w:val="006D398A"/>
    <w:rsid w:val="006E67C3"/>
    <w:rsid w:val="006F141A"/>
    <w:rsid w:val="006F28FD"/>
    <w:rsid w:val="006F5F80"/>
    <w:rsid w:val="00701BCF"/>
    <w:rsid w:val="00702DF3"/>
    <w:rsid w:val="00711D85"/>
    <w:rsid w:val="00712695"/>
    <w:rsid w:val="00726A13"/>
    <w:rsid w:val="007321CC"/>
    <w:rsid w:val="00733695"/>
    <w:rsid w:val="00733C71"/>
    <w:rsid w:val="00746DDE"/>
    <w:rsid w:val="00746FFC"/>
    <w:rsid w:val="00761173"/>
    <w:rsid w:val="007640E9"/>
    <w:rsid w:val="00765625"/>
    <w:rsid w:val="007668CB"/>
    <w:rsid w:val="00773A77"/>
    <w:rsid w:val="007769B5"/>
    <w:rsid w:val="00777EED"/>
    <w:rsid w:val="00781B85"/>
    <w:rsid w:val="007820A4"/>
    <w:rsid w:val="00784A14"/>
    <w:rsid w:val="007A59EB"/>
    <w:rsid w:val="007B6702"/>
    <w:rsid w:val="007B6EE7"/>
    <w:rsid w:val="007D7234"/>
    <w:rsid w:val="007E30F0"/>
    <w:rsid w:val="007E6D32"/>
    <w:rsid w:val="007F3AA7"/>
    <w:rsid w:val="007F5C4E"/>
    <w:rsid w:val="0080335D"/>
    <w:rsid w:val="00805565"/>
    <w:rsid w:val="008201D6"/>
    <w:rsid w:val="0082063C"/>
    <w:rsid w:val="0082698A"/>
    <w:rsid w:val="00830C0D"/>
    <w:rsid w:val="00832776"/>
    <w:rsid w:val="0083611D"/>
    <w:rsid w:val="00843B3C"/>
    <w:rsid w:val="00845757"/>
    <w:rsid w:val="00855A9F"/>
    <w:rsid w:val="00861911"/>
    <w:rsid w:val="008633EF"/>
    <w:rsid w:val="00880C12"/>
    <w:rsid w:val="00881804"/>
    <w:rsid w:val="008859DE"/>
    <w:rsid w:val="008A455D"/>
    <w:rsid w:val="008A5852"/>
    <w:rsid w:val="008B1076"/>
    <w:rsid w:val="008B150F"/>
    <w:rsid w:val="008C6E08"/>
    <w:rsid w:val="008D128B"/>
    <w:rsid w:val="008D5670"/>
    <w:rsid w:val="008E4AEE"/>
    <w:rsid w:val="008F659A"/>
    <w:rsid w:val="00901DC4"/>
    <w:rsid w:val="009037DB"/>
    <w:rsid w:val="00906336"/>
    <w:rsid w:val="0090692F"/>
    <w:rsid w:val="0091603A"/>
    <w:rsid w:val="00917625"/>
    <w:rsid w:val="009308C0"/>
    <w:rsid w:val="00946053"/>
    <w:rsid w:val="00947654"/>
    <w:rsid w:val="00952E81"/>
    <w:rsid w:val="00957364"/>
    <w:rsid w:val="00965AF6"/>
    <w:rsid w:val="00976259"/>
    <w:rsid w:val="0097748A"/>
    <w:rsid w:val="009779D0"/>
    <w:rsid w:val="009856FB"/>
    <w:rsid w:val="009877BC"/>
    <w:rsid w:val="00991993"/>
    <w:rsid w:val="0099679C"/>
    <w:rsid w:val="009A1538"/>
    <w:rsid w:val="009B4E7E"/>
    <w:rsid w:val="009C0FA7"/>
    <w:rsid w:val="009C1673"/>
    <w:rsid w:val="009D178A"/>
    <w:rsid w:val="009D2A7F"/>
    <w:rsid w:val="009E11AE"/>
    <w:rsid w:val="009E1F1D"/>
    <w:rsid w:val="009F148D"/>
    <w:rsid w:val="009F2AC6"/>
    <w:rsid w:val="009F3A81"/>
    <w:rsid w:val="009F70BB"/>
    <w:rsid w:val="00A01D8E"/>
    <w:rsid w:val="00A02680"/>
    <w:rsid w:val="00A07B79"/>
    <w:rsid w:val="00A10E50"/>
    <w:rsid w:val="00A12651"/>
    <w:rsid w:val="00A22A0D"/>
    <w:rsid w:val="00A2362A"/>
    <w:rsid w:val="00A23E25"/>
    <w:rsid w:val="00A3297C"/>
    <w:rsid w:val="00A44663"/>
    <w:rsid w:val="00A45DF7"/>
    <w:rsid w:val="00A54AD5"/>
    <w:rsid w:val="00A550AF"/>
    <w:rsid w:val="00A55872"/>
    <w:rsid w:val="00A5622B"/>
    <w:rsid w:val="00A60054"/>
    <w:rsid w:val="00A615E5"/>
    <w:rsid w:val="00A619A0"/>
    <w:rsid w:val="00A76E9D"/>
    <w:rsid w:val="00A82751"/>
    <w:rsid w:val="00A834CA"/>
    <w:rsid w:val="00A919F9"/>
    <w:rsid w:val="00A91C4E"/>
    <w:rsid w:val="00A948A1"/>
    <w:rsid w:val="00AA21F0"/>
    <w:rsid w:val="00AA2898"/>
    <w:rsid w:val="00AA7630"/>
    <w:rsid w:val="00AC04DB"/>
    <w:rsid w:val="00AC5EEB"/>
    <w:rsid w:val="00AD055A"/>
    <w:rsid w:val="00AD0615"/>
    <w:rsid w:val="00AE7C98"/>
    <w:rsid w:val="00AF78D5"/>
    <w:rsid w:val="00B02F88"/>
    <w:rsid w:val="00B05F98"/>
    <w:rsid w:val="00B10ECF"/>
    <w:rsid w:val="00B11294"/>
    <w:rsid w:val="00B21556"/>
    <w:rsid w:val="00B366DB"/>
    <w:rsid w:val="00B36E59"/>
    <w:rsid w:val="00B3718B"/>
    <w:rsid w:val="00B47B98"/>
    <w:rsid w:val="00B508DD"/>
    <w:rsid w:val="00B56C07"/>
    <w:rsid w:val="00B75AF4"/>
    <w:rsid w:val="00B922EF"/>
    <w:rsid w:val="00B9361B"/>
    <w:rsid w:val="00B947C8"/>
    <w:rsid w:val="00B94E54"/>
    <w:rsid w:val="00B96648"/>
    <w:rsid w:val="00BA26EC"/>
    <w:rsid w:val="00BA5615"/>
    <w:rsid w:val="00BA61F0"/>
    <w:rsid w:val="00BB73E4"/>
    <w:rsid w:val="00BC129B"/>
    <w:rsid w:val="00BC1432"/>
    <w:rsid w:val="00BC6CC2"/>
    <w:rsid w:val="00BD662F"/>
    <w:rsid w:val="00BD70DB"/>
    <w:rsid w:val="00BE024F"/>
    <w:rsid w:val="00BE3F32"/>
    <w:rsid w:val="00BE521D"/>
    <w:rsid w:val="00BE7735"/>
    <w:rsid w:val="00BF1846"/>
    <w:rsid w:val="00C04324"/>
    <w:rsid w:val="00C05B14"/>
    <w:rsid w:val="00C05F5D"/>
    <w:rsid w:val="00C139BF"/>
    <w:rsid w:val="00C267C0"/>
    <w:rsid w:val="00C350EF"/>
    <w:rsid w:val="00C54298"/>
    <w:rsid w:val="00C62F4F"/>
    <w:rsid w:val="00C6342D"/>
    <w:rsid w:val="00C64352"/>
    <w:rsid w:val="00C658E9"/>
    <w:rsid w:val="00C70EA1"/>
    <w:rsid w:val="00C740D6"/>
    <w:rsid w:val="00C74E62"/>
    <w:rsid w:val="00C751D3"/>
    <w:rsid w:val="00C7734C"/>
    <w:rsid w:val="00C857D2"/>
    <w:rsid w:val="00CB202D"/>
    <w:rsid w:val="00CB6749"/>
    <w:rsid w:val="00CB691C"/>
    <w:rsid w:val="00CC1021"/>
    <w:rsid w:val="00CC5F3B"/>
    <w:rsid w:val="00CD14CF"/>
    <w:rsid w:val="00CE3A0B"/>
    <w:rsid w:val="00CF02B9"/>
    <w:rsid w:val="00CF24AF"/>
    <w:rsid w:val="00CF5E82"/>
    <w:rsid w:val="00CF65DB"/>
    <w:rsid w:val="00CF68EC"/>
    <w:rsid w:val="00D06821"/>
    <w:rsid w:val="00D14D05"/>
    <w:rsid w:val="00D24BC1"/>
    <w:rsid w:val="00D30F67"/>
    <w:rsid w:val="00D323E9"/>
    <w:rsid w:val="00D32BCB"/>
    <w:rsid w:val="00D373D7"/>
    <w:rsid w:val="00D44D8A"/>
    <w:rsid w:val="00D462B2"/>
    <w:rsid w:val="00D466DE"/>
    <w:rsid w:val="00D5331B"/>
    <w:rsid w:val="00D61EA3"/>
    <w:rsid w:val="00D744C1"/>
    <w:rsid w:val="00D74D3F"/>
    <w:rsid w:val="00D80452"/>
    <w:rsid w:val="00D83CC5"/>
    <w:rsid w:val="00D95836"/>
    <w:rsid w:val="00DA05EE"/>
    <w:rsid w:val="00DA3CCD"/>
    <w:rsid w:val="00DB4DAD"/>
    <w:rsid w:val="00DC237C"/>
    <w:rsid w:val="00DC66BE"/>
    <w:rsid w:val="00DD1797"/>
    <w:rsid w:val="00DF157A"/>
    <w:rsid w:val="00DF4AEE"/>
    <w:rsid w:val="00DF531F"/>
    <w:rsid w:val="00E0293D"/>
    <w:rsid w:val="00E02D8F"/>
    <w:rsid w:val="00E06824"/>
    <w:rsid w:val="00E23106"/>
    <w:rsid w:val="00E23116"/>
    <w:rsid w:val="00E2537F"/>
    <w:rsid w:val="00E265DE"/>
    <w:rsid w:val="00E31257"/>
    <w:rsid w:val="00E37847"/>
    <w:rsid w:val="00E43A93"/>
    <w:rsid w:val="00E61EEA"/>
    <w:rsid w:val="00E6368A"/>
    <w:rsid w:val="00E647A9"/>
    <w:rsid w:val="00E722B0"/>
    <w:rsid w:val="00E73AF9"/>
    <w:rsid w:val="00E76A8D"/>
    <w:rsid w:val="00E76A8F"/>
    <w:rsid w:val="00E8175B"/>
    <w:rsid w:val="00E819AF"/>
    <w:rsid w:val="00E861E1"/>
    <w:rsid w:val="00E95993"/>
    <w:rsid w:val="00EA26D3"/>
    <w:rsid w:val="00EA3302"/>
    <w:rsid w:val="00EA3619"/>
    <w:rsid w:val="00EA43D4"/>
    <w:rsid w:val="00EA55E1"/>
    <w:rsid w:val="00ED3E31"/>
    <w:rsid w:val="00EE549F"/>
    <w:rsid w:val="00EE7C30"/>
    <w:rsid w:val="00F110CD"/>
    <w:rsid w:val="00F13AE2"/>
    <w:rsid w:val="00F17FE0"/>
    <w:rsid w:val="00F3000F"/>
    <w:rsid w:val="00F37E3B"/>
    <w:rsid w:val="00F471D0"/>
    <w:rsid w:val="00F53DBF"/>
    <w:rsid w:val="00F62669"/>
    <w:rsid w:val="00F6444A"/>
    <w:rsid w:val="00F75AF5"/>
    <w:rsid w:val="00F77C5A"/>
    <w:rsid w:val="00F81B35"/>
    <w:rsid w:val="00F92B25"/>
    <w:rsid w:val="00F942E9"/>
    <w:rsid w:val="00F96EAF"/>
    <w:rsid w:val="00FA726A"/>
    <w:rsid w:val="00FB23CF"/>
    <w:rsid w:val="00FB7BEB"/>
    <w:rsid w:val="00FB7D66"/>
    <w:rsid w:val="00FC078C"/>
    <w:rsid w:val="00FC3F07"/>
    <w:rsid w:val="00FC44A9"/>
    <w:rsid w:val="00FC4DD2"/>
    <w:rsid w:val="00FC5034"/>
    <w:rsid w:val="00FC6FF4"/>
    <w:rsid w:val="00FD05EA"/>
    <w:rsid w:val="00FD0951"/>
    <w:rsid w:val="00FF0EDF"/>
    <w:rsid w:val="02CF1530"/>
    <w:rsid w:val="02D54924"/>
    <w:rsid w:val="032A04FE"/>
    <w:rsid w:val="038C4224"/>
    <w:rsid w:val="038F4619"/>
    <w:rsid w:val="054B24BD"/>
    <w:rsid w:val="0601622D"/>
    <w:rsid w:val="0633258F"/>
    <w:rsid w:val="0699531B"/>
    <w:rsid w:val="06A967F3"/>
    <w:rsid w:val="06A96888"/>
    <w:rsid w:val="0AB6473F"/>
    <w:rsid w:val="0B936AA0"/>
    <w:rsid w:val="0CE40585"/>
    <w:rsid w:val="0D4E0512"/>
    <w:rsid w:val="0DD8176C"/>
    <w:rsid w:val="0E0802A4"/>
    <w:rsid w:val="0EDFD097"/>
    <w:rsid w:val="0F6C6B72"/>
    <w:rsid w:val="0F757665"/>
    <w:rsid w:val="0F7C01DF"/>
    <w:rsid w:val="0F802725"/>
    <w:rsid w:val="10DF2393"/>
    <w:rsid w:val="1203469E"/>
    <w:rsid w:val="12B04CAC"/>
    <w:rsid w:val="12BF0E40"/>
    <w:rsid w:val="12EF558E"/>
    <w:rsid w:val="13E8206B"/>
    <w:rsid w:val="147751C3"/>
    <w:rsid w:val="14CF68C8"/>
    <w:rsid w:val="152121AD"/>
    <w:rsid w:val="15962A4B"/>
    <w:rsid w:val="15A9411A"/>
    <w:rsid w:val="16221E97"/>
    <w:rsid w:val="16630929"/>
    <w:rsid w:val="16752573"/>
    <w:rsid w:val="16DB7F9F"/>
    <w:rsid w:val="17B44C3D"/>
    <w:rsid w:val="1942250A"/>
    <w:rsid w:val="19622F5E"/>
    <w:rsid w:val="19ED0221"/>
    <w:rsid w:val="1A2A393C"/>
    <w:rsid w:val="1A6B4094"/>
    <w:rsid w:val="1AFD767F"/>
    <w:rsid w:val="1B8662D6"/>
    <w:rsid w:val="1C391AF5"/>
    <w:rsid w:val="1DA3678B"/>
    <w:rsid w:val="1E8731BC"/>
    <w:rsid w:val="1ED53372"/>
    <w:rsid w:val="1F255163"/>
    <w:rsid w:val="1F604C61"/>
    <w:rsid w:val="1FBD1329"/>
    <w:rsid w:val="1FE67D19"/>
    <w:rsid w:val="20E36DAA"/>
    <w:rsid w:val="22175A07"/>
    <w:rsid w:val="22374AAA"/>
    <w:rsid w:val="22A61C78"/>
    <w:rsid w:val="22B91F8D"/>
    <w:rsid w:val="22CB64B5"/>
    <w:rsid w:val="2388668D"/>
    <w:rsid w:val="23B149C6"/>
    <w:rsid w:val="25654920"/>
    <w:rsid w:val="257E68C1"/>
    <w:rsid w:val="266106AA"/>
    <w:rsid w:val="27BF987F"/>
    <w:rsid w:val="28063D9C"/>
    <w:rsid w:val="29F00DA2"/>
    <w:rsid w:val="2A6B7798"/>
    <w:rsid w:val="2A742AF1"/>
    <w:rsid w:val="2A7A0EA1"/>
    <w:rsid w:val="2A8F29E5"/>
    <w:rsid w:val="2B9B6EBC"/>
    <w:rsid w:val="2CB85E5D"/>
    <w:rsid w:val="2D145EC5"/>
    <w:rsid w:val="2DAD062A"/>
    <w:rsid w:val="2E4427DA"/>
    <w:rsid w:val="2E7D7A9A"/>
    <w:rsid w:val="2E9806CA"/>
    <w:rsid w:val="2EEBA7CD"/>
    <w:rsid w:val="2F9C7A27"/>
    <w:rsid w:val="302443A5"/>
    <w:rsid w:val="30263C27"/>
    <w:rsid w:val="31345468"/>
    <w:rsid w:val="31B265A7"/>
    <w:rsid w:val="321B5F48"/>
    <w:rsid w:val="33E4128E"/>
    <w:rsid w:val="353B33D0"/>
    <w:rsid w:val="35C00574"/>
    <w:rsid w:val="35DC557B"/>
    <w:rsid w:val="360360A2"/>
    <w:rsid w:val="369C7929"/>
    <w:rsid w:val="36BFB8C6"/>
    <w:rsid w:val="36F74681"/>
    <w:rsid w:val="3753249D"/>
    <w:rsid w:val="38746130"/>
    <w:rsid w:val="38C869A8"/>
    <w:rsid w:val="39902790"/>
    <w:rsid w:val="3A891719"/>
    <w:rsid w:val="3AA44DF7"/>
    <w:rsid w:val="3AF7E22D"/>
    <w:rsid w:val="3B7F69CD"/>
    <w:rsid w:val="3B8218F1"/>
    <w:rsid w:val="3B9700CA"/>
    <w:rsid w:val="3D1F5B04"/>
    <w:rsid w:val="3D3448AB"/>
    <w:rsid w:val="3EDD085D"/>
    <w:rsid w:val="3F7F4DB5"/>
    <w:rsid w:val="3FFDFAFE"/>
    <w:rsid w:val="408C773C"/>
    <w:rsid w:val="41306DD5"/>
    <w:rsid w:val="42137035"/>
    <w:rsid w:val="42301414"/>
    <w:rsid w:val="429E7A4A"/>
    <w:rsid w:val="43BA034C"/>
    <w:rsid w:val="43D21B33"/>
    <w:rsid w:val="43F24C62"/>
    <w:rsid w:val="44E7657C"/>
    <w:rsid w:val="44EB1528"/>
    <w:rsid w:val="450D35BC"/>
    <w:rsid w:val="454A30C7"/>
    <w:rsid w:val="458C0996"/>
    <w:rsid w:val="45DF1947"/>
    <w:rsid w:val="4654047F"/>
    <w:rsid w:val="4679498B"/>
    <w:rsid w:val="46FB1E8A"/>
    <w:rsid w:val="48184B4F"/>
    <w:rsid w:val="492132E0"/>
    <w:rsid w:val="49C90D47"/>
    <w:rsid w:val="49F922E9"/>
    <w:rsid w:val="4AEF660E"/>
    <w:rsid w:val="4B366445"/>
    <w:rsid w:val="4B7E341E"/>
    <w:rsid w:val="4B9604F8"/>
    <w:rsid w:val="4D653FB6"/>
    <w:rsid w:val="4DB373B7"/>
    <w:rsid w:val="4DB375E9"/>
    <w:rsid w:val="4E355908"/>
    <w:rsid w:val="4FEA57BA"/>
    <w:rsid w:val="50A1009B"/>
    <w:rsid w:val="50D169E6"/>
    <w:rsid w:val="51AC0513"/>
    <w:rsid w:val="51BE2A0F"/>
    <w:rsid w:val="533865CF"/>
    <w:rsid w:val="53B84F4D"/>
    <w:rsid w:val="552448DC"/>
    <w:rsid w:val="55A6111D"/>
    <w:rsid w:val="55BF2C7E"/>
    <w:rsid w:val="57AB117F"/>
    <w:rsid w:val="57FE3903"/>
    <w:rsid w:val="58DE37BD"/>
    <w:rsid w:val="5AA12575"/>
    <w:rsid w:val="5ABD2753"/>
    <w:rsid w:val="5AD8082F"/>
    <w:rsid w:val="5AEE5952"/>
    <w:rsid w:val="5B307CEB"/>
    <w:rsid w:val="5B8C5BB8"/>
    <w:rsid w:val="5BA41B4A"/>
    <w:rsid w:val="5BC724A0"/>
    <w:rsid w:val="5C14469A"/>
    <w:rsid w:val="5CED473A"/>
    <w:rsid w:val="5DB55A61"/>
    <w:rsid w:val="5DC43BA0"/>
    <w:rsid w:val="5DFE3EA4"/>
    <w:rsid w:val="5E2D56A6"/>
    <w:rsid w:val="5F2F7047"/>
    <w:rsid w:val="5FDBFD82"/>
    <w:rsid w:val="5FF20D84"/>
    <w:rsid w:val="5FFB2DDA"/>
    <w:rsid w:val="5FFDDACB"/>
    <w:rsid w:val="602F6597"/>
    <w:rsid w:val="61B31098"/>
    <w:rsid w:val="62897F93"/>
    <w:rsid w:val="62BDE735"/>
    <w:rsid w:val="63425475"/>
    <w:rsid w:val="63555DBD"/>
    <w:rsid w:val="637F652F"/>
    <w:rsid w:val="63F2518E"/>
    <w:rsid w:val="656D7147"/>
    <w:rsid w:val="66CB3585"/>
    <w:rsid w:val="66F0129E"/>
    <w:rsid w:val="66F85C88"/>
    <w:rsid w:val="673779CF"/>
    <w:rsid w:val="676D700F"/>
    <w:rsid w:val="67E7395E"/>
    <w:rsid w:val="67FC98C4"/>
    <w:rsid w:val="682B2C16"/>
    <w:rsid w:val="6AC3083A"/>
    <w:rsid w:val="6AD77907"/>
    <w:rsid w:val="6AF15CC8"/>
    <w:rsid w:val="6C2A11E1"/>
    <w:rsid w:val="6C802152"/>
    <w:rsid w:val="6D30787F"/>
    <w:rsid w:val="6D615990"/>
    <w:rsid w:val="6DE00A99"/>
    <w:rsid w:val="6E19616C"/>
    <w:rsid w:val="6F631DB9"/>
    <w:rsid w:val="6F973F55"/>
    <w:rsid w:val="6FBE3FDD"/>
    <w:rsid w:val="6FF63C64"/>
    <w:rsid w:val="702F4BAF"/>
    <w:rsid w:val="70722475"/>
    <w:rsid w:val="7172073E"/>
    <w:rsid w:val="71C561B9"/>
    <w:rsid w:val="71CF0BF6"/>
    <w:rsid w:val="72177A03"/>
    <w:rsid w:val="72491CC1"/>
    <w:rsid w:val="728C08AA"/>
    <w:rsid w:val="72FFAE7B"/>
    <w:rsid w:val="735F36A4"/>
    <w:rsid w:val="736D21EA"/>
    <w:rsid w:val="7432035F"/>
    <w:rsid w:val="747A33D8"/>
    <w:rsid w:val="74B97DFE"/>
    <w:rsid w:val="750D1848"/>
    <w:rsid w:val="754C23BB"/>
    <w:rsid w:val="75EDDBE2"/>
    <w:rsid w:val="77BFFD79"/>
    <w:rsid w:val="786C0AA6"/>
    <w:rsid w:val="78F83707"/>
    <w:rsid w:val="7906392B"/>
    <w:rsid w:val="798B79DA"/>
    <w:rsid w:val="79B2527D"/>
    <w:rsid w:val="79D367DD"/>
    <w:rsid w:val="7CA448CC"/>
    <w:rsid w:val="7CE71236"/>
    <w:rsid w:val="7DE03643"/>
    <w:rsid w:val="7DEA3814"/>
    <w:rsid w:val="7E5B35D2"/>
    <w:rsid w:val="7F052C69"/>
    <w:rsid w:val="7F75484B"/>
    <w:rsid w:val="7F7783AB"/>
    <w:rsid w:val="7FBE7A38"/>
    <w:rsid w:val="7FCD7E74"/>
    <w:rsid w:val="7FFF50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nhideWhenUsed="0" w:qFormat="1"/>
    <w:lsdException w:name="annotation text" w:unhideWhenUsed="0" w:qFormat="1"/>
    <w:lsdException w:name="header" w:semiHidden="0" w:unhideWhenUsed="0" w:qFormat="1"/>
    <w:lsdException w:name="footer" w:semiHidden="0" w:unhideWhenUsed="0" w:qFormat="1"/>
    <w:lsdException w:name="caption" w:locked="1" w:uiPriority="0" w:qFormat="1"/>
    <w:lsdException w:name="footnote reference" w:unhideWhenUsed="0" w:qFormat="1"/>
    <w:lsdException w:name="annotation reference" w:unhideWhenUsed="0" w:qFormat="1"/>
    <w:lsdException w:name="page number" w:unhideWhenUsed="0" w:qFormat="1"/>
    <w:lsdException w:name="Title" w:locked="1" w:semiHidden="0" w:uiPriority="0" w:unhideWhenUsed="0" w:qFormat="1"/>
    <w:lsdException w:name="Default Paragraph Font" w:unhideWhenUsed="0" w:qFormat="1"/>
    <w:lsdException w:name="Body Text" w:semiHidden="0" w:unhideWhenUsed="0" w:qFormat="1"/>
    <w:lsdException w:name="Body Text Indent" w:semiHidden="0" w:unhideWhenUsed="0" w:qFormat="1"/>
    <w:lsdException w:name="Subtitle" w:locked="1" w:semiHidden="0" w:uiPriority="0" w:unhideWhenUsed="0" w:qFormat="1"/>
    <w:lsdException w:name="Body Text First Indent 2"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annotation subject"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934B3"/>
    <w:pPr>
      <w:widowControl w:val="0"/>
      <w:spacing w:line="360" w:lineRule="auto"/>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uiPriority w:val="99"/>
    <w:qFormat/>
    <w:rsid w:val="001934B3"/>
    <w:pPr>
      <w:ind w:firstLine="960"/>
    </w:pPr>
  </w:style>
  <w:style w:type="paragraph" w:styleId="a3">
    <w:name w:val="Body Text Indent"/>
    <w:basedOn w:val="a"/>
    <w:link w:val="Char"/>
    <w:uiPriority w:val="99"/>
    <w:qFormat/>
    <w:rsid w:val="001934B3"/>
    <w:pPr>
      <w:ind w:firstLine="570"/>
    </w:pPr>
    <w:rPr>
      <w:sz w:val="32"/>
      <w:szCs w:val="32"/>
    </w:rPr>
  </w:style>
  <w:style w:type="paragraph" w:styleId="a4">
    <w:name w:val="annotation text"/>
    <w:basedOn w:val="a"/>
    <w:link w:val="Char0"/>
    <w:uiPriority w:val="99"/>
    <w:semiHidden/>
    <w:qFormat/>
    <w:rsid w:val="001934B3"/>
    <w:pPr>
      <w:jc w:val="left"/>
    </w:pPr>
  </w:style>
  <w:style w:type="paragraph" w:styleId="a5">
    <w:name w:val="Body Text"/>
    <w:basedOn w:val="a"/>
    <w:link w:val="Char1"/>
    <w:uiPriority w:val="99"/>
    <w:qFormat/>
    <w:rsid w:val="001934B3"/>
    <w:rPr>
      <w:rFonts w:ascii="宋体" w:hAnsi="宋体" w:cs="宋体"/>
      <w:lang w:val="zh-CN"/>
    </w:rPr>
  </w:style>
  <w:style w:type="paragraph" w:styleId="a6">
    <w:name w:val="Balloon Text"/>
    <w:basedOn w:val="a"/>
    <w:link w:val="Char2"/>
    <w:uiPriority w:val="99"/>
    <w:semiHidden/>
    <w:qFormat/>
    <w:rsid w:val="001934B3"/>
    <w:pPr>
      <w:spacing w:line="240" w:lineRule="auto"/>
    </w:pPr>
    <w:rPr>
      <w:sz w:val="18"/>
      <w:szCs w:val="18"/>
    </w:rPr>
  </w:style>
  <w:style w:type="paragraph" w:styleId="a7">
    <w:name w:val="footer"/>
    <w:basedOn w:val="a"/>
    <w:link w:val="Char3"/>
    <w:uiPriority w:val="99"/>
    <w:qFormat/>
    <w:rsid w:val="001934B3"/>
    <w:pPr>
      <w:tabs>
        <w:tab w:val="center" w:pos="4153"/>
        <w:tab w:val="right" w:pos="8306"/>
      </w:tabs>
      <w:snapToGrid w:val="0"/>
      <w:spacing w:line="240" w:lineRule="auto"/>
      <w:jc w:val="left"/>
    </w:pPr>
    <w:rPr>
      <w:sz w:val="18"/>
      <w:szCs w:val="18"/>
    </w:rPr>
  </w:style>
  <w:style w:type="paragraph" w:styleId="a8">
    <w:name w:val="header"/>
    <w:basedOn w:val="a"/>
    <w:link w:val="Char4"/>
    <w:uiPriority w:val="99"/>
    <w:qFormat/>
    <w:rsid w:val="001934B3"/>
    <w:pPr>
      <w:pBdr>
        <w:bottom w:val="single" w:sz="6" w:space="1" w:color="auto"/>
      </w:pBdr>
      <w:tabs>
        <w:tab w:val="center" w:pos="4153"/>
        <w:tab w:val="right" w:pos="8306"/>
      </w:tabs>
      <w:snapToGrid w:val="0"/>
      <w:spacing w:line="240" w:lineRule="auto"/>
      <w:jc w:val="center"/>
    </w:pPr>
    <w:rPr>
      <w:sz w:val="18"/>
      <w:szCs w:val="18"/>
    </w:rPr>
  </w:style>
  <w:style w:type="paragraph" w:styleId="a9">
    <w:name w:val="footnote text"/>
    <w:basedOn w:val="a"/>
    <w:link w:val="Char5"/>
    <w:uiPriority w:val="99"/>
    <w:semiHidden/>
    <w:qFormat/>
    <w:rsid w:val="001934B3"/>
    <w:pPr>
      <w:snapToGrid w:val="0"/>
      <w:jc w:val="left"/>
    </w:pPr>
    <w:rPr>
      <w:sz w:val="18"/>
      <w:szCs w:val="18"/>
    </w:rPr>
  </w:style>
  <w:style w:type="paragraph" w:styleId="aa">
    <w:name w:val="Normal (Web)"/>
    <w:basedOn w:val="a"/>
    <w:uiPriority w:val="99"/>
    <w:qFormat/>
    <w:rsid w:val="001934B3"/>
    <w:pPr>
      <w:spacing w:beforeAutospacing="1" w:afterAutospacing="1" w:line="240" w:lineRule="auto"/>
      <w:jc w:val="left"/>
    </w:pPr>
    <w:rPr>
      <w:kern w:val="0"/>
      <w:sz w:val="24"/>
      <w:szCs w:val="24"/>
    </w:rPr>
  </w:style>
  <w:style w:type="paragraph" w:styleId="ab">
    <w:name w:val="annotation subject"/>
    <w:basedOn w:val="a4"/>
    <w:next w:val="a4"/>
    <w:link w:val="Char6"/>
    <w:uiPriority w:val="99"/>
    <w:semiHidden/>
    <w:qFormat/>
    <w:rsid w:val="001934B3"/>
    <w:rPr>
      <w:b/>
      <w:bCs/>
    </w:rPr>
  </w:style>
  <w:style w:type="character" w:styleId="ac">
    <w:name w:val="page number"/>
    <w:basedOn w:val="a0"/>
    <w:uiPriority w:val="99"/>
    <w:semiHidden/>
    <w:qFormat/>
    <w:rsid w:val="001934B3"/>
  </w:style>
  <w:style w:type="character" w:styleId="ad">
    <w:name w:val="annotation reference"/>
    <w:basedOn w:val="a0"/>
    <w:uiPriority w:val="99"/>
    <w:semiHidden/>
    <w:qFormat/>
    <w:rsid w:val="001934B3"/>
    <w:rPr>
      <w:sz w:val="21"/>
      <w:szCs w:val="21"/>
    </w:rPr>
  </w:style>
  <w:style w:type="character" w:styleId="ae">
    <w:name w:val="footnote reference"/>
    <w:basedOn w:val="a0"/>
    <w:uiPriority w:val="99"/>
    <w:semiHidden/>
    <w:qFormat/>
    <w:rsid w:val="001934B3"/>
    <w:rPr>
      <w:vertAlign w:val="superscript"/>
    </w:rPr>
  </w:style>
  <w:style w:type="character" w:customStyle="1" w:styleId="Char">
    <w:name w:val="正文文本缩进 Char"/>
    <w:basedOn w:val="a0"/>
    <w:link w:val="a3"/>
    <w:uiPriority w:val="99"/>
    <w:semiHidden/>
    <w:qFormat/>
    <w:locked/>
    <w:rsid w:val="001934B3"/>
    <w:rPr>
      <w:rFonts w:ascii="Calibri" w:hAnsi="Calibri" w:cs="Calibri"/>
      <w:sz w:val="21"/>
      <w:szCs w:val="21"/>
    </w:rPr>
  </w:style>
  <w:style w:type="character" w:customStyle="1" w:styleId="2Char">
    <w:name w:val="正文首行缩进 2 Char"/>
    <w:basedOn w:val="Char"/>
    <w:link w:val="2"/>
    <w:uiPriority w:val="99"/>
    <w:semiHidden/>
    <w:qFormat/>
    <w:locked/>
    <w:rsid w:val="001934B3"/>
  </w:style>
  <w:style w:type="character" w:customStyle="1" w:styleId="Char0">
    <w:name w:val="批注文字 Char"/>
    <w:basedOn w:val="a0"/>
    <w:link w:val="a4"/>
    <w:uiPriority w:val="99"/>
    <w:semiHidden/>
    <w:qFormat/>
    <w:locked/>
    <w:rsid w:val="001934B3"/>
    <w:rPr>
      <w:rFonts w:ascii="Calibri" w:eastAsia="宋体" w:hAnsi="Calibri" w:cs="Calibri"/>
      <w:kern w:val="2"/>
      <w:sz w:val="22"/>
      <w:szCs w:val="22"/>
    </w:rPr>
  </w:style>
  <w:style w:type="character" w:customStyle="1" w:styleId="Char1">
    <w:name w:val="正文文本 Char"/>
    <w:basedOn w:val="a0"/>
    <w:link w:val="a5"/>
    <w:uiPriority w:val="99"/>
    <w:semiHidden/>
    <w:qFormat/>
    <w:locked/>
    <w:rsid w:val="001934B3"/>
    <w:rPr>
      <w:rFonts w:ascii="Calibri" w:hAnsi="Calibri" w:cs="Calibri"/>
      <w:sz w:val="21"/>
      <w:szCs w:val="21"/>
    </w:rPr>
  </w:style>
  <w:style w:type="character" w:customStyle="1" w:styleId="Char2">
    <w:name w:val="批注框文本 Char"/>
    <w:basedOn w:val="a0"/>
    <w:link w:val="a6"/>
    <w:uiPriority w:val="99"/>
    <w:semiHidden/>
    <w:qFormat/>
    <w:locked/>
    <w:rsid w:val="001934B3"/>
    <w:rPr>
      <w:sz w:val="18"/>
      <w:szCs w:val="18"/>
    </w:rPr>
  </w:style>
  <w:style w:type="character" w:customStyle="1" w:styleId="Char3">
    <w:name w:val="页脚 Char"/>
    <w:basedOn w:val="a0"/>
    <w:link w:val="a7"/>
    <w:uiPriority w:val="99"/>
    <w:qFormat/>
    <w:locked/>
    <w:rsid w:val="001934B3"/>
    <w:rPr>
      <w:sz w:val="18"/>
      <w:szCs w:val="18"/>
    </w:rPr>
  </w:style>
  <w:style w:type="character" w:customStyle="1" w:styleId="Char4">
    <w:name w:val="页眉 Char"/>
    <w:basedOn w:val="a0"/>
    <w:link w:val="a8"/>
    <w:uiPriority w:val="99"/>
    <w:qFormat/>
    <w:locked/>
    <w:rsid w:val="001934B3"/>
    <w:rPr>
      <w:sz w:val="18"/>
      <w:szCs w:val="18"/>
    </w:rPr>
  </w:style>
  <w:style w:type="character" w:customStyle="1" w:styleId="Char5">
    <w:name w:val="脚注文本 Char"/>
    <w:basedOn w:val="a0"/>
    <w:link w:val="a9"/>
    <w:uiPriority w:val="99"/>
    <w:semiHidden/>
    <w:qFormat/>
    <w:locked/>
    <w:rsid w:val="001934B3"/>
    <w:rPr>
      <w:rFonts w:ascii="Calibri" w:hAnsi="Calibri" w:cs="Calibri"/>
      <w:sz w:val="18"/>
      <w:szCs w:val="18"/>
    </w:rPr>
  </w:style>
  <w:style w:type="character" w:customStyle="1" w:styleId="Char6">
    <w:name w:val="批注主题 Char"/>
    <w:basedOn w:val="Char0"/>
    <w:link w:val="ab"/>
    <w:uiPriority w:val="99"/>
    <w:qFormat/>
    <w:locked/>
    <w:rsid w:val="001934B3"/>
  </w:style>
  <w:style w:type="paragraph" w:customStyle="1" w:styleId="through-content">
    <w:name w:val="through-content"/>
    <w:basedOn w:val="a"/>
    <w:uiPriority w:val="99"/>
    <w:qFormat/>
    <w:rsid w:val="001934B3"/>
    <w:pPr>
      <w:widowControl/>
      <w:spacing w:before="100" w:beforeAutospacing="1" w:after="100" w:afterAutospacing="1" w:line="240" w:lineRule="auto"/>
      <w:jc w:val="left"/>
    </w:pPr>
    <w:rPr>
      <w:rFonts w:ascii="宋体" w:hAnsi="宋体" w:cs="宋体"/>
      <w:kern w:val="0"/>
      <w:sz w:val="24"/>
      <w:szCs w:val="24"/>
    </w:rPr>
  </w:style>
  <w:style w:type="paragraph" w:customStyle="1" w:styleId="1">
    <w:name w:val="列出段落1"/>
    <w:basedOn w:val="a"/>
    <w:uiPriority w:val="99"/>
    <w:qFormat/>
    <w:rsid w:val="001934B3"/>
    <w:pPr>
      <w:ind w:firstLineChars="200" w:firstLine="420"/>
    </w:pPr>
  </w:style>
  <w:style w:type="paragraph" w:customStyle="1" w:styleId="ListParagraph1">
    <w:name w:val="List Paragraph1"/>
    <w:basedOn w:val="a"/>
    <w:uiPriority w:val="99"/>
    <w:qFormat/>
    <w:rsid w:val="001934B3"/>
    <w:pPr>
      <w:ind w:left="7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1226</Words>
  <Characters>6993</Characters>
  <Application>Microsoft Office Word</Application>
  <DocSecurity>0</DocSecurity>
  <Lines>58</Lines>
  <Paragraphs>16</Paragraphs>
  <ScaleCrop>false</ScaleCrop>
  <Company>Microsoft</Company>
  <LinksUpToDate>false</LinksUpToDate>
  <CharactersWithSpaces>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      区      街道     物业管理区域</dc:title>
  <dc:creator>David</dc:creator>
  <cp:lastModifiedBy>Administrator</cp:lastModifiedBy>
  <cp:revision>2</cp:revision>
  <cp:lastPrinted>2023-08-10T15:01:00Z</cp:lastPrinted>
  <dcterms:created xsi:type="dcterms:W3CDTF">2023-09-19T01:13:00Z</dcterms:created>
  <dcterms:modified xsi:type="dcterms:W3CDTF">2023-09-19T01:13:00Z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71C25665AABC4818B942FCEDFEB9974D</vt:lpwstr>
  </property>
</Properties>
</file>